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55" w:rsidRPr="002B4A9A" w:rsidRDefault="006F3855" w:rsidP="006F3855">
      <w:pPr>
        <w:pStyle w:val="Nzov"/>
        <w:rPr>
          <w:rFonts w:ascii="Times New Roman" w:hAnsi="Times New Roman" w:cs="Times New Roman"/>
          <w:sz w:val="20"/>
          <w:szCs w:val="20"/>
          <w:lang w:val="sk-SK"/>
        </w:rPr>
      </w:pPr>
      <w:r w:rsidRPr="002B4A9A">
        <w:rPr>
          <w:rFonts w:ascii="Times New Roman" w:hAnsi="Times New Roman" w:cs="Times New Roman"/>
          <w:sz w:val="20"/>
          <w:szCs w:val="20"/>
          <w:lang w:val="sk-SK"/>
        </w:rPr>
        <w:t>Z M L U V A</w:t>
      </w:r>
    </w:p>
    <w:p w:rsidR="006F3855" w:rsidRPr="002B4A9A" w:rsidRDefault="006F3855" w:rsidP="006F3855">
      <w:pPr>
        <w:pStyle w:val="Zkladntext"/>
        <w:pBdr>
          <w:bottom w:val="single" w:sz="4" w:space="1" w:color="auto"/>
        </w:pBdr>
        <w:rPr>
          <w:rFonts w:ascii="Times New Roman" w:hAnsi="Times New Roman"/>
          <w:lang w:val="sk-SK"/>
        </w:rPr>
      </w:pPr>
      <w:r w:rsidRPr="002B4A9A">
        <w:rPr>
          <w:rFonts w:ascii="Times New Roman" w:hAnsi="Times New Roman"/>
          <w:lang w:val="sk-SK"/>
        </w:rPr>
        <w:t xml:space="preserve">o poskytovaní audítorských služieb uzavretá podľa § 269 ods. 2 zákona č. 513/1991 Zb., Obchodný zákonník v znení neskorších predpisov </w:t>
      </w:r>
    </w:p>
    <w:p w:rsidR="006F3855" w:rsidRPr="002B4A9A" w:rsidRDefault="006F3855" w:rsidP="006F3855">
      <w:pPr>
        <w:jc w:val="center"/>
        <w:rPr>
          <w:rFonts w:ascii="Times New Roman" w:hAnsi="Times New Roman"/>
          <w:snapToGrid w:val="0"/>
          <w:sz w:val="20"/>
          <w:lang w:val="sk-SK"/>
        </w:rPr>
      </w:pPr>
    </w:p>
    <w:p w:rsidR="006F3855" w:rsidRPr="002B4A9A" w:rsidRDefault="006F3855" w:rsidP="006F3855">
      <w:pPr>
        <w:jc w:val="center"/>
        <w:rPr>
          <w:rFonts w:ascii="Times New Roman" w:hAnsi="Times New Roman"/>
          <w:snapToGrid w:val="0"/>
          <w:sz w:val="20"/>
          <w:lang w:val="sk-SK"/>
        </w:rPr>
      </w:pPr>
      <w:r w:rsidRPr="002B4A9A">
        <w:rPr>
          <w:rFonts w:ascii="Times New Roman" w:hAnsi="Times New Roman"/>
          <w:snapToGrid w:val="0"/>
          <w:sz w:val="20"/>
          <w:lang w:val="sk-SK"/>
        </w:rPr>
        <w:t xml:space="preserve">číslo zmluvy : </w:t>
      </w:r>
      <w:r w:rsidRPr="00D85E1E">
        <w:rPr>
          <w:rFonts w:ascii="Times New Roman" w:hAnsi="Times New Roman"/>
          <w:b/>
          <w:snapToGrid w:val="0"/>
          <w:sz w:val="20"/>
          <w:lang w:val="sk-SK"/>
        </w:rPr>
        <w:t>20</w:t>
      </w:r>
      <w:r>
        <w:rPr>
          <w:rFonts w:ascii="Times New Roman" w:hAnsi="Times New Roman"/>
          <w:b/>
          <w:snapToGrid w:val="0"/>
          <w:sz w:val="20"/>
          <w:lang w:val="sk-SK"/>
        </w:rPr>
        <w:t>2005</w:t>
      </w:r>
    </w:p>
    <w:p w:rsidR="006F3855" w:rsidRPr="002B4A9A" w:rsidRDefault="006F3855" w:rsidP="006F3855">
      <w:pPr>
        <w:jc w:val="center"/>
        <w:rPr>
          <w:rFonts w:ascii="Times New Roman" w:hAnsi="Times New Roman"/>
          <w:snapToGrid w:val="0"/>
          <w:sz w:val="20"/>
          <w:lang w:val="sk-SK"/>
        </w:rPr>
      </w:pPr>
      <w:r w:rsidRPr="002B4A9A">
        <w:rPr>
          <w:rFonts w:ascii="Times New Roman" w:hAnsi="Times New Roman"/>
          <w:snapToGrid w:val="0"/>
          <w:sz w:val="20"/>
          <w:lang w:val="sk-SK"/>
        </w:rPr>
        <w:t>(ďalej len „</w:t>
      </w:r>
      <w:r w:rsidRPr="002B4A9A">
        <w:rPr>
          <w:rFonts w:ascii="Times New Roman" w:hAnsi="Times New Roman"/>
          <w:b/>
          <w:bCs/>
          <w:snapToGrid w:val="0"/>
          <w:sz w:val="20"/>
          <w:lang w:val="sk-SK"/>
        </w:rPr>
        <w:t>zmluva</w:t>
      </w:r>
      <w:r w:rsidRPr="002B4A9A">
        <w:rPr>
          <w:rFonts w:ascii="Times New Roman" w:hAnsi="Times New Roman"/>
          <w:snapToGrid w:val="0"/>
          <w:sz w:val="20"/>
          <w:lang w:val="sk-SK"/>
        </w:rPr>
        <w:t>“)</w:t>
      </w:r>
    </w:p>
    <w:p w:rsidR="006F3855" w:rsidRPr="002B4A9A" w:rsidRDefault="006F3855" w:rsidP="006F3855">
      <w:pPr>
        <w:jc w:val="center"/>
        <w:rPr>
          <w:rFonts w:ascii="Times New Roman" w:hAnsi="Times New Roman"/>
          <w:snapToGrid w:val="0"/>
          <w:sz w:val="20"/>
          <w:lang w:val="sk-SK"/>
        </w:rPr>
      </w:pPr>
    </w:p>
    <w:p w:rsidR="006F3855" w:rsidRPr="002B4A9A" w:rsidRDefault="006F3855" w:rsidP="006F3855">
      <w:pPr>
        <w:numPr>
          <w:ilvl w:val="0"/>
          <w:numId w:val="1"/>
        </w:numPr>
        <w:tabs>
          <w:tab w:val="num" w:pos="567"/>
        </w:tabs>
        <w:overflowPunct/>
        <w:autoSpaceDE/>
        <w:autoSpaceDN/>
        <w:adjustRightInd/>
        <w:ind w:left="567" w:hanging="567"/>
        <w:textAlignment w:val="auto"/>
        <w:rPr>
          <w:rFonts w:ascii="Times New Roman" w:hAnsi="Times New Roman"/>
          <w:b/>
          <w:bCs/>
          <w:snapToGrid w:val="0"/>
          <w:sz w:val="20"/>
          <w:lang w:val="sk-SK"/>
        </w:rPr>
      </w:pPr>
      <w:r w:rsidRPr="002B4A9A">
        <w:rPr>
          <w:rFonts w:ascii="Times New Roman" w:hAnsi="Times New Roman"/>
          <w:b/>
          <w:bCs/>
          <w:snapToGrid w:val="0"/>
          <w:sz w:val="20"/>
          <w:lang w:val="sk-SK"/>
        </w:rPr>
        <w:t>Zmluvné strany:</w:t>
      </w:r>
    </w:p>
    <w:p w:rsidR="006F3855" w:rsidRPr="002B4A9A" w:rsidRDefault="006F3855" w:rsidP="006F3855">
      <w:pPr>
        <w:rPr>
          <w:rFonts w:ascii="Times New Roman" w:hAnsi="Times New Roman"/>
          <w:snapToGrid w:val="0"/>
          <w:sz w:val="20"/>
          <w:lang w:val="sk-SK"/>
        </w:rPr>
      </w:pPr>
    </w:p>
    <w:p w:rsidR="006F3855" w:rsidRPr="002B4A9A" w:rsidRDefault="006F3855" w:rsidP="006F3855">
      <w:pPr>
        <w:tabs>
          <w:tab w:val="left" w:pos="851"/>
        </w:tabs>
        <w:spacing w:line="360" w:lineRule="auto"/>
        <w:rPr>
          <w:rFonts w:ascii="Times New Roman" w:hAnsi="Times New Roman"/>
          <w:snapToGrid w:val="0"/>
          <w:sz w:val="20"/>
          <w:lang w:val="sk-SK"/>
        </w:rPr>
      </w:pPr>
      <w:r w:rsidRPr="002B4A9A">
        <w:rPr>
          <w:rFonts w:ascii="Times New Roman" w:hAnsi="Times New Roman"/>
          <w:snapToGrid w:val="0"/>
          <w:sz w:val="20"/>
          <w:lang w:val="sk-SK"/>
        </w:rPr>
        <w:t>Dodávateľ :</w:t>
      </w:r>
      <w:r w:rsidRPr="002B4A9A">
        <w:rPr>
          <w:rFonts w:ascii="Times New Roman" w:hAnsi="Times New Roman"/>
          <w:b/>
          <w:bCs/>
          <w:snapToGrid w:val="0"/>
          <w:sz w:val="20"/>
          <w:lang w:val="sk-SK"/>
        </w:rPr>
        <w:t xml:space="preserve"> </w:t>
      </w:r>
      <w:r w:rsidRPr="002B4A9A">
        <w:rPr>
          <w:rFonts w:ascii="Times New Roman" w:hAnsi="Times New Roman"/>
          <w:b/>
          <w:bCs/>
          <w:snapToGrid w:val="0"/>
          <w:sz w:val="20"/>
          <w:lang w:val="sk-SK"/>
        </w:rPr>
        <w:tab/>
        <w:t xml:space="preserve">Ing. </w:t>
      </w:r>
      <w:r>
        <w:rPr>
          <w:rFonts w:ascii="Times New Roman" w:hAnsi="Times New Roman"/>
          <w:b/>
          <w:bCs/>
          <w:snapToGrid w:val="0"/>
          <w:sz w:val="20"/>
          <w:lang w:val="sk-SK"/>
        </w:rPr>
        <w:t xml:space="preserve">Erika </w:t>
      </w:r>
      <w:proofErr w:type="spellStart"/>
      <w:r>
        <w:rPr>
          <w:rFonts w:ascii="Times New Roman" w:hAnsi="Times New Roman"/>
          <w:b/>
          <w:bCs/>
          <w:snapToGrid w:val="0"/>
          <w:sz w:val="20"/>
          <w:lang w:val="sk-SK"/>
        </w:rPr>
        <w:t>Žilkayová</w:t>
      </w:r>
      <w:proofErr w:type="spellEnd"/>
      <w:r w:rsidRPr="002B4A9A">
        <w:rPr>
          <w:rFonts w:ascii="Times New Roman" w:hAnsi="Times New Roman"/>
          <w:b/>
          <w:bCs/>
          <w:snapToGrid w:val="0"/>
          <w:sz w:val="20"/>
          <w:lang w:val="sk-SK"/>
        </w:rPr>
        <w:t xml:space="preserve">, licencia </w:t>
      </w:r>
      <w:r>
        <w:rPr>
          <w:rFonts w:ascii="Times New Roman" w:hAnsi="Times New Roman"/>
          <w:b/>
          <w:bCs/>
          <w:snapToGrid w:val="0"/>
          <w:sz w:val="20"/>
          <w:lang w:val="sk-SK"/>
        </w:rPr>
        <w:t>UDVA</w:t>
      </w:r>
      <w:r w:rsidRPr="002B4A9A">
        <w:rPr>
          <w:rFonts w:ascii="Times New Roman" w:hAnsi="Times New Roman"/>
          <w:b/>
          <w:bCs/>
          <w:snapToGrid w:val="0"/>
          <w:sz w:val="20"/>
          <w:lang w:val="sk-SK"/>
        </w:rPr>
        <w:t xml:space="preserve"> č. </w:t>
      </w:r>
      <w:r>
        <w:rPr>
          <w:rFonts w:ascii="Times New Roman" w:hAnsi="Times New Roman"/>
          <w:b/>
          <w:bCs/>
          <w:snapToGrid w:val="0"/>
          <w:sz w:val="20"/>
          <w:lang w:val="sk-SK"/>
        </w:rPr>
        <w:t>986</w:t>
      </w:r>
    </w:p>
    <w:p w:rsidR="006F3855" w:rsidRPr="009E7D0C" w:rsidRDefault="006F3855" w:rsidP="006F3855">
      <w:pPr>
        <w:pStyle w:val="Nadpis3"/>
        <w:rPr>
          <w:rFonts w:ascii="Times New Roman" w:hAnsi="Times New Roman" w:cs="Times New Roman"/>
          <w:b w:val="0"/>
          <w:snapToGrid w:val="0"/>
          <w:sz w:val="20"/>
          <w:szCs w:val="20"/>
          <w:lang w:val="sk-SK"/>
        </w:rPr>
      </w:pPr>
      <w:r w:rsidRPr="009E7D0C">
        <w:rPr>
          <w:rFonts w:ascii="Times New Roman" w:hAnsi="Times New Roman" w:cs="Times New Roman"/>
          <w:b w:val="0"/>
          <w:sz w:val="20"/>
          <w:szCs w:val="20"/>
          <w:lang w:val="sk-SK"/>
        </w:rPr>
        <w:t xml:space="preserve">so sídlom: </w:t>
      </w:r>
      <w:proofErr w:type="spellStart"/>
      <w:r w:rsidRPr="009E7D0C">
        <w:rPr>
          <w:rFonts w:ascii="Times New Roman" w:hAnsi="Times New Roman" w:cs="Times New Roman"/>
          <w:b w:val="0"/>
          <w:sz w:val="20"/>
          <w:szCs w:val="20"/>
          <w:lang w:val="sk-SK"/>
        </w:rPr>
        <w:t>Hálova</w:t>
      </w:r>
      <w:proofErr w:type="spellEnd"/>
      <w:r w:rsidRPr="009E7D0C">
        <w:rPr>
          <w:rFonts w:ascii="Times New Roman" w:hAnsi="Times New Roman" w:cs="Times New Roman"/>
          <w:b w:val="0"/>
          <w:sz w:val="20"/>
          <w:szCs w:val="20"/>
          <w:lang w:val="sk-SK"/>
        </w:rPr>
        <w:t xml:space="preserve"> 14, 851 01 Bratislava</w:t>
      </w:r>
    </w:p>
    <w:p w:rsidR="006F3855" w:rsidRDefault="006F3855" w:rsidP="006F3855">
      <w:pPr>
        <w:pStyle w:val="Text"/>
        <w:spacing w:before="120"/>
        <w:rPr>
          <w:rFonts w:ascii="Times New Roman" w:hAnsi="Times New Roman"/>
          <w:sz w:val="20"/>
          <w:lang w:val="sk-SK"/>
        </w:rPr>
      </w:pPr>
      <w:r>
        <w:rPr>
          <w:rFonts w:ascii="Times New Roman" w:hAnsi="Times New Roman"/>
          <w:sz w:val="20"/>
          <w:lang w:val="sk-SK"/>
        </w:rPr>
        <w:t xml:space="preserve">         </w:t>
      </w:r>
      <w:r w:rsidRPr="006C72AC">
        <w:rPr>
          <w:rFonts w:ascii="Times New Roman" w:hAnsi="Times New Roman"/>
          <w:sz w:val="20"/>
          <w:lang w:val="sk-SK"/>
        </w:rPr>
        <w:t xml:space="preserve">     </w:t>
      </w:r>
      <w:r>
        <w:rPr>
          <w:rFonts w:ascii="Times New Roman" w:hAnsi="Times New Roman"/>
          <w:sz w:val="20"/>
          <w:lang w:val="sk-SK"/>
        </w:rPr>
        <w:tab/>
      </w:r>
      <w:r>
        <w:rPr>
          <w:rFonts w:ascii="Times New Roman" w:hAnsi="Times New Roman"/>
          <w:sz w:val="20"/>
          <w:lang w:val="sk-SK"/>
        </w:rPr>
        <w:tab/>
      </w:r>
      <w:r w:rsidRPr="006C72AC">
        <w:rPr>
          <w:rFonts w:ascii="Times New Roman" w:hAnsi="Times New Roman"/>
          <w:sz w:val="20"/>
          <w:lang w:val="sk-SK"/>
        </w:rPr>
        <w:t xml:space="preserve">IČO:  </w:t>
      </w:r>
      <w:r w:rsidRPr="00807B43">
        <w:rPr>
          <w:rFonts w:ascii="Times New Roman" w:hAnsi="Times New Roman"/>
          <w:sz w:val="20"/>
          <w:lang w:val="sk-SK"/>
        </w:rPr>
        <w:t>42</w:t>
      </w:r>
      <w:r>
        <w:rPr>
          <w:rFonts w:ascii="Times New Roman" w:hAnsi="Times New Roman"/>
          <w:sz w:val="20"/>
          <w:lang w:val="sk-SK"/>
        </w:rPr>
        <w:t> </w:t>
      </w:r>
      <w:r w:rsidRPr="00807B43">
        <w:rPr>
          <w:rFonts w:ascii="Times New Roman" w:hAnsi="Times New Roman"/>
          <w:sz w:val="20"/>
          <w:lang w:val="sk-SK"/>
        </w:rPr>
        <w:t>138</w:t>
      </w:r>
      <w:r>
        <w:rPr>
          <w:rFonts w:ascii="Times New Roman" w:hAnsi="Times New Roman"/>
          <w:sz w:val="20"/>
          <w:lang w:val="sk-SK"/>
        </w:rPr>
        <w:t> </w:t>
      </w:r>
      <w:r w:rsidRPr="00807B43">
        <w:rPr>
          <w:rFonts w:ascii="Times New Roman" w:hAnsi="Times New Roman"/>
          <w:sz w:val="20"/>
          <w:lang w:val="sk-SK"/>
        </w:rPr>
        <w:t>507</w:t>
      </w:r>
      <w:r>
        <w:rPr>
          <w:rFonts w:ascii="Times New Roman" w:hAnsi="Times New Roman"/>
          <w:sz w:val="20"/>
          <w:lang w:val="sk-SK"/>
        </w:rPr>
        <w:t xml:space="preserve">  </w:t>
      </w:r>
      <w:r w:rsidRPr="0011201E">
        <w:rPr>
          <w:rFonts w:ascii="Times New Roman" w:hAnsi="Times New Roman"/>
          <w:sz w:val="20"/>
          <w:lang w:val="sk-SK"/>
        </w:rPr>
        <w:t xml:space="preserve">                       </w:t>
      </w:r>
      <w:r>
        <w:rPr>
          <w:rFonts w:ascii="Times New Roman" w:hAnsi="Times New Roman"/>
          <w:sz w:val="20"/>
          <w:lang w:val="sk-SK"/>
        </w:rPr>
        <w:tab/>
      </w:r>
      <w:r>
        <w:rPr>
          <w:rFonts w:ascii="Times New Roman" w:hAnsi="Times New Roman"/>
          <w:sz w:val="20"/>
          <w:lang w:val="sk-SK"/>
        </w:rPr>
        <w:tab/>
      </w:r>
    </w:p>
    <w:p w:rsidR="006F3855" w:rsidRDefault="006F3855" w:rsidP="006F3855">
      <w:pPr>
        <w:pStyle w:val="Text"/>
        <w:spacing w:before="120"/>
        <w:ind w:firstLine="1250"/>
        <w:rPr>
          <w:rFonts w:ascii="Times New Roman" w:hAnsi="Times New Roman"/>
          <w:sz w:val="20"/>
          <w:lang w:val="sk-SK"/>
        </w:rPr>
      </w:pPr>
      <w:r>
        <w:rPr>
          <w:rFonts w:ascii="Times New Roman" w:hAnsi="Times New Roman"/>
          <w:sz w:val="20"/>
          <w:lang w:val="sk-SK"/>
        </w:rPr>
        <w:t xml:space="preserve">    </w:t>
      </w:r>
      <w:r w:rsidRPr="006C72AC">
        <w:rPr>
          <w:rFonts w:ascii="Times New Roman" w:hAnsi="Times New Roman"/>
          <w:sz w:val="20"/>
          <w:lang w:val="sk-SK"/>
        </w:rPr>
        <w:t xml:space="preserve">DIČ:   </w:t>
      </w:r>
      <w:r w:rsidRPr="00807B43">
        <w:rPr>
          <w:rFonts w:ascii="Times New Roman" w:hAnsi="Times New Roman"/>
          <w:sz w:val="20"/>
          <w:lang w:val="sk-SK"/>
        </w:rPr>
        <w:t>1039284785</w:t>
      </w:r>
      <w:r w:rsidRPr="006C72AC">
        <w:rPr>
          <w:rFonts w:ascii="Times New Roman" w:hAnsi="Times New Roman"/>
          <w:sz w:val="20"/>
          <w:lang w:val="sk-SK"/>
        </w:rPr>
        <w:t xml:space="preserve">   </w:t>
      </w:r>
    </w:p>
    <w:p w:rsidR="006F3855" w:rsidRDefault="006F3855" w:rsidP="006F3855">
      <w:pPr>
        <w:spacing w:before="120" w:line="360" w:lineRule="auto"/>
        <w:ind w:left="720" w:firstLine="720"/>
        <w:rPr>
          <w:rFonts w:ascii="Times New Roman" w:hAnsi="Times New Roman"/>
          <w:snapToGrid w:val="0"/>
          <w:sz w:val="20"/>
          <w:lang w:val="sk-SK"/>
        </w:rPr>
      </w:pPr>
      <w:r w:rsidRPr="002B4A9A">
        <w:rPr>
          <w:rFonts w:ascii="Times New Roman" w:hAnsi="Times New Roman"/>
          <w:snapToGrid w:val="0"/>
          <w:sz w:val="20"/>
          <w:lang w:val="sk-SK"/>
        </w:rPr>
        <w:t xml:space="preserve">bankové spojenie: ČSOB a.s., </w:t>
      </w:r>
      <w:r w:rsidRPr="009D1042">
        <w:rPr>
          <w:rFonts w:ascii="Times New Roman" w:hAnsi="Times New Roman"/>
          <w:snapToGrid w:val="0"/>
          <w:sz w:val="20"/>
          <w:lang w:val="sk-SK"/>
        </w:rPr>
        <w:t xml:space="preserve">SK62 7500 0000 0040 0833 6914 </w:t>
      </w:r>
    </w:p>
    <w:p w:rsidR="006F3855" w:rsidRPr="002B4A9A" w:rsidRDefault="006F3855" w:rsidP="006F3855">
      <w:pPr>
        <w:spacing w:line="360" w:lineRule="auto"/>
        <w:ind w:left="720" w:firstLine="720"/>
        <w:rPr>
          <w:rFonts w:ascii="Times New Roman" w:hAnsi="Times New Roman"/>
          <w:snapToGrid w:val="0"/>
          <w:sz w:val="20"/>
          <w:lang w:val="sk-SK"/>
        </w:rPr>
      </w:pPr>
      <w:r w:rsidRPr="002B4A9A">
        <w:rPr>
          <w:rFonts w:ascii="Times New Roman" w:hAnsi="Times New Roman"/>
          <w:snapToGrid w:val="0"/>
          <w:sz w:val="20"/>
          <w:lang w:val="sk-SK"/>
        </w:rPr>
        <w:t>(ďalej len „</w:t>
      </w:r>
      <w:r w:rsidRPr="002B4A9A">
        <w:rPr>
          <w:rFonts w:ascii="Times New Roman" w:hAnsi="Times New Roman"/>
          <w:b/>
          <w:bCs/>
          <w:snapToGrid w:val="0"/>
          <w:sz w:val="20"/>
          <w:lang w:val="sk-SK"/>
        </w:rPr>
        <w:t>dodávateľ</w:t>
      </w:r>
      <w:r w:rsidRPr="002B4A9A">
        <w:rPr>
          <w:rFonts w:ascii="Times New Roman" w:hAnsi="Times New Roman"/>
          <w:snapToGrid w:val="0"/>
          <w:sz w:val="20"/>
          <w:lang w:val="sk-SK"/>
        </w:rPr>
        <w:t>“)</w:t>
      </w:r>
    </w:p>
    <w:p w:rsidR="006F3855" w:rsidRPr="002B4A9A" w:rsidRDefault="006F3855" w:rsidP="006F3855">
      <w:pPr>
        <w:spacing w:line="360" w:lineRule="auto"/>
        <w:rPr>
          <w:rFonts w:ascii="Times New Roman" w:hAnsi="Times New Roman"/>
          <w:snapToGrid w:val="0"/>
          <w:sz w:val="20"/>
          <w:lang w:val="sk-SK"/>
        </w:rPr>
      </w:pPr>
    </w:p>
    <w:p w:rsidR="006F3855" w:rsidRPr="002A5218" w:rsidRDefault="006F3855" w:rsidP="006F3855">
      <w:pPr>
        <w:pStyle w:val="Normlnywebov"/>
        <w:spacing w:before="0" w:beforeAutospacing="0" w:after="0" w:afterAutospacing="0" w:line="360" w:lineRule="auto"/>
        <w:rPr>
          <w:sz w:val="20"/>
          <w:szCs w:val="20"/>
        </w:rPr>
      </w:pPr>
      <w:r w:rsidRPr="002B4A9A">
        <w:rPr>
          <w:snapToGrid w:val="0"/>
          <w:sz w:val="20"/>
        </w:rPr>
        <w:t>Odberateľ :</w:t>
      </w:r>
      <w:r w:rsidRPr="002B4A9A">
        <w:rPr>
          <w:b/>
          <w:bCs/>
          <w:snapToGrid w:val="0"/>
          <w:sz w:val="20"/>
        </w:rPr>
        <w:t xml:space="preserve"> </w:t>
      </w:r>
      <w:r>
        <w:rPr>
          <w:b/>
          <w:bCs/>
          <w:snapToGrid w:val="0"/>
          <w:sz w:val="20"/>
        </w:rPr>
        <w:tab/>
      </w:r>
      <w:r w:rsidRPr="009E7D0C">
        <w:rPr>
          <w:b/>
          <w:sz w:val="20"/>
          <w:szCs w:val="20"/>
        </w:rPr>
        <w:t>Obec Horná Seč</w:t>
      </w:r>
      <w:r w:rsidRPr="002A5218">
        <w:rPr>
          <w:sz w:val="20"/>
          <w:szCs w:val="20"/>
        </w:rPr>
        <w:tab/>
        <w:t xml:space="preserve">   </w:t>
      </w:r>
    </w:p>
    <w:p w:rsidR="006F3855" w:rsidRPr="002A5218" w:rsidRDefault="006F3855" w:rsidP="006F3855">
      <w:pPr>
        <w:pStyle w:val="Normlnywebov"/>
        <w:spacing w:before="0" w:beforeAutospacing="0" w:after="0" w:afterAutospacing="0" w:line="360" w:lineRule="auto"/>
        <w:rPr>
          <w:sz w:val="20"/>
          <w:szCs w:val="20"/>
        </w:rPr>
      </w:pPr>
      <w:r w:rsidRPr="002A5218">
        <w:rPr>
          <w:sz w:val="20"/>
          <w:szCs w:val="20"/>
        </w:rPr>
        <w:t xml:space="preserve">                     </w:t>
      </w:r>
      <w:r w:rsidRPr="002A5218">
        <w:rPr>
          <w:sz w:val="20"/>
          <w:szCs w:val="20"/>
        </w:rPr>
        <w:tab/>
        <w:t xml:space="preserve">sídlo: </w:t>
      </w:r>
      <w:r w:rsidRPr="002F5AFA">
        <w:rPr>
          <w:sz w:val="20"/>
        </w:rPr>
        <w:t>Hlavná 19/16</w:t>
      </w:r>
      <w:r>
        <w:rPr>
          <w:sz w:val="20"/>
          <w:szCs w:val="20"/>
        </w:rPr>
        <w:t xml:space="preserve">, </w:t>
      </w:r>
      <w:r w:rsidRPr="002F5AFA">
        <w:rPr>
          <w:sz w:val="20"/>
        </w:rPr>
        <w:t>935 31</w:t>
      </w:r>
      <w:r>
        <w:rPr>
          <w:sz w:val="20"/>
        </w:rPr>
        <w:t xml:space="preserve"> </w:t>
      </w:r>
      <w:r w:rsidRPr="002F5AFA">
        <w:rPr>
          <w:sz w:val="20"/>
        </w:rPr>
        <w:t>Horná Seč</w:t>
      </w:r>
    </w:p>
    <w:p w:rsidR="006F3855" w:rsidRPr="00E728D5" w:rsidRDefault="006F3855" w:rsidP="006F3855">
      <w:pPr>
        <w:pStyle w:val="Text"/>
        <w:spacing w:line="360" w:lineRule="auto"/>
        <w:rPr>
          <w:rFonts w:ascii="Times New Roman" w:hAnsi="Times New Roman"/>
          <w:sz w:val="20"/>
          <w:lang w:val="sk-SK"/>
        </w:rPr>
      </w:pPr>
      <w:r w:rsidRPr="002A5218">
        <w:rPr>
          <w:rFonts w:ascii="Times New Roman" w:hAnsi="Times New Roman"/>
          <w:sz w:val="20"/>
          <w:lang w:val="sk-SK"/>
        </w:rPr>
        <w:tab/>
      </w:r>
      <w:r>
        <w:rPr>
          <w:rFonts w:ascii="Times New Roman" w:hAnsi="Times New Roman"/>
          <w:sz w:val="20"/>
          <w:lang w:val="sk-SK"/>
        </w:rPr>
        <w:tab/>
        <w:t>Zastúpená</w:t>
      </w:r>
      <w:r w:rsidRPr="002A5218">
        <w:rPr>
          <w:rFonts w:ascii="Times New Roman" w:hAnsi="Times New Roman"/>
          <w:sz w:val="20"/>
          <w:lang w:val="sk-SK"/>
        </w:rPr>
        <w:t xml:space="preserve"> </w:t>
      </w:r>
      <w:r>
        <w:rPr>
          <w:rFonts w:ascii="Times New Roman" w:hAnsi="Times New Roman"/>
          <w:sz w:val="20"/>
          <w:lang w:val="sk-SK"/>
        </w:rPr>
        <w:t>starostkou obce</w:t>
      </w:r>
      <w:r w:rsidRPr="002A5218">
        <w:rPr>
          <w:rFonts w:ascii="Times New Roman" w:hAnsi="Times New Roman"/>
          <w:sz w:val="20"/>
          <w:lang w:val="sk-SK"/>
        </w:rPr>
        <w:t>:</w:t>
      </w:r>
      <w:r>
        <w:rPr>
          <w:rFonts w:ascii="Times New Roman" w:hAnsi="Times New Roman"/>
          <w:sz w:val="20"/>
          <w:lang w:val="sk-SK"/>
        </w:rPr>
        <w:t xml:space="preserve"> Edita Moravská</w:t>
      </w:r>
      <w:r w:rsidRPr="002A5218">
        <w:rPr>
          <w:rFonts w:ascii="Times New Roman" w:hAnsi="Times New Roman"/>
          <w:sz w:val="20"/>
          <w:lang w:val="sk-SK"/>
        </w:rPr>
        <w:t xml:space="preserve"> </w:t>
      </w:r>
    </w:p>
    <w:p w:rsidR="006F3855" w:rsidRDefault="006F3855" w:rsidP="006F3855">
      <w:pPr>
        <w:pStyle w:val="Text"/>
        <w:spacing w:line="360" w:lineRule="auto"/>
        <w:ind w:left="720" w:firstLine="720"/>
        <w:rPr>
          <w:rStyle w:val="ra"/>
          <w:rFonts w:ascii="Times New Roman" w:hAnsi="Times New Roman"/>
          <w:sz w:val="20"/>
        </w:rPr>
      </w:pPr>
      <w:r w:rsidRPr="002A5218">
        <w:rPr>
          <w:rFonts w:ascii="Times New Roman" w:hAnsi="Times New Roman"/>
          <w:sz w:val="20"/>
          <w:lang w:val="sk-SK"/>
        </w:rPr>
        <w:t xml:space="preserve">IČO: </w:t>
      </w:r>
      <w:r>
        <w:rPr>
          <w:rStyle w:val="ra"/>
          <w:rFonts w:ascii="Times New Roman" w:hAnsi="Times New Roman"/>
          <w:sz w:val="20"/>
        </w:rPr>
        <w:t>00587524</w:t>
      </w:r>
    </w:p>
    <w:p w:rsidR="006F3855" w:rsidRDefault="006F3855" w:rsidP="006F3855">
      <w:pPr>
        <w:pStyle w:val="Text"/>
        <w:spacing w:line="360" w:lineRule="auto"/>
        <w:ind w:left="720" w:firstLine="720"/>
        <w:rPr>
          <w:rFonts w:ascii="Times New Roman" w:hAnsi="Times New Roman"/>
          <w:sz w:val="20"/>
        </w:rPr>
      </w:pPr>
      <w:r w:rsidRPr="002A5218">
        <w:rPr>
          <w:rFonts w:ascii="Times New Roman" w:hAnsi="Times New Roman"/>
          <w:sz w:val="20"/>
          <w:lang w:val="sk-SK"/>
        </w:rPr>
        <w:t xml:space="preserve">DIČ: </w:t>
      </w:r>
      <w:r>
        <w:rPr>
          <w:rFonts w:ascii="Times New Roman" w:hAnsi="Times New Roman"/>
          <w:sz w:val="20"/>
        </w:rPr>
        <w:t>2021223996</w:t>
      </w:r>
    </w:p>
    <w:p w:rsidR="006F3855" w:rsidRPr="00CA66F0" w:rsidRDefault="006F3855" w:rsidP="006F3855">
      <w:pPr>
        <w:pStyle w:val="Text"/>
        <w:spacing w:line="360" w:lineRule="auto"/>
        <w:ind w:left="720" w:firstLine="720"/>
        <w:rPr>
          <w:rFonts w:ascii="Times New Roman" w:hAnsi="Times New Roman"/>
          <w:sz w:val="20"/>
          <w:lang w:val="sk-SK"/>
        </w:rPr>
      </w:pPr>
      <w:r>
        <w:rPr>
          <w:rFonts w:ascii="Times New Roman" w:hAnsi="Times New Roman"/>
          <w:sz w:val="20"/>
        </w:rPr>
        <w:t xml:space="preserve">bankové </w:t>
      </w:r>
      <w:r w:rsidRPr="00CA66F0">
        <w:rPr>
          <w:rFonts w:ascii="Times New Roman" w:hAnsi="Times New Roman"/>
          <w:sz w:val="20"/>
          <w:lang w:val="sk-SK"/>
        </w:rPr>
        <w:t xml:space="preserve">spojenie: </w:t>
      </w:r>
      <w:r>
        <w:rPr>
          <w:rFonts w:ascii="Times New Roman" w:hAnsi="Times New Roman"/>
          <w:sz w:val="20"/>
          <w:lang w:val="sk-SK"/>
        </w:rPr>
        <w:t xml:space="preserve">Prima banka Slovensko, a.s., </w:t>
      </w:r>
      <w:r w:rsidRPr="00CA66F0">
        <w:rPr>
          <w:rFonts w:ascii="Times New Roman" w:hAnsi="Times New Roman"/>
          <w:sz w:val="20"/>
        </w:rPr>
        <w:t>SK0956000000007103356001</w:t>
      </w:r>
      <w:r w:rsidRPr="00CA66F0">
        <w:rPr>
          <w:rFonts w:ascii="Times New Roman" w:hAnsi="Times New Roman"/>
          <w:sz w:val="20"/>
          <w:lang w:val="sk-SK"/>
        </w:rPr>
        <w:t xml:space="preserve">         </w:t>
      </w:r>
    </w:p>
    <w:p w:rsidR="006F3855" w:rsidRPr="002A5218" w:rsidRDefault="006F3855" w:rsidP="006F3855">
      <w:pPr>
        <w:spacing w:line="360" w:lineRule="auto"/>
        <w:ind w:left="720" w:firstLine="720"/>
        <w:rPr>
          <w:rFonts w:ascii="Times New Roman" w:hAnsi="Times New Roman"/>
          <w:snapToGrid w:val="0"/>
          <w:color w:val="FF0000"/>
          <w:sz w:val="20"/>
          <w:lang w:val="sk-SK"/>
        </w:rPr>
      </w:pPr>
      <w:r w:rsidRPr="002B4A9A">
        <w:rPr>
          <w:rFonts w:ascii="Times New Roman" w:hAnsi="Times New Roman"/>
          <w:snapToGrid w:val="0"/>
          <w:sz w:val="20"/>
          <w:lang w:val="sk-SK"/>
        </w:rPr>
        <w:t xml:space="preserve"> (ďalej len „</w:t>
      </w:r>
      <w:r w:rsidRPr="002B4A9A">
        <w:rPr>
          <w:rFonts w:ascii="Times New Roman" w:hAnsi="Times New Roman"/>
          <w:b/>
          <w:bCs/>
          <w:snapToGrid w:val="0"/>
          <w:sz w:val="20"/>
          <w:lang w:val="sk-SK"/>
        </w:rPr>
        <w:t>odberateľ</w:t>
      </w:r>
      <w:r w:rsidRPr="002B4A9A">
        <w:rPr>
          <w:rFonts w:ascii="Times New Roman" w:hAnsi="Times New Roman"/>
          <w:snapToGrid w:val="0"/>
          <w:sz w:val="20"/>
          <w:lang w:val="sk-SK"/>
        </w:rPr>
        <w:t>“)</w:t>
      </w:r>
    </w:p>
    <w:p w:rsidR="006F3855" w:rsidRPr="002B4A9A" w:rsidRDefault="006F3855" w:rsidP="006F3855">
      <w:pPr>
        <w:spacing w:before="120" w:line="360" w:lineRule="auto"/>
        <w:rPr>
          <w:rFonts w:ascii="Times New Roman" w:hAnsi="Times New Roman"/>
          <w:snapToGrid w:val="0"/>
          <w:sz w:val="20"/>
          <w:lang w:val="sk-SK"/>
        </w:rPr>
      </w:pPr>
      <w:r w:rsidRPr="002B4A9A">
        <w:rPr>
          <w:rFonts w:ascii="Times New Roman" w:hAnsi="Times New Roman"/>
          <w:snapToGrid w:val="0"/>
          <w:sz w:val="20"/>
          <w:lang w:val="sk-SK"/>
        </w:rPr>
        <w:t>(Dodávateľ a odberateľ spoločne ďalej len ako „</w:t>
      </w:r>
      <w:r w:rsidRPr="002B4A9A">
        <w:rPr>
          <w:rFonts w:ascii="Times New Roman" w:hAnsi="Times New Roman"/>
          <w:b/>
          <w:bCs/>
          <w:snapToGrid w:val="0"/>
          <w:sz w:val="20"/>
          <w:lang w:val="sk-SK"/>
        </w:rPr>
        <w:t>zmluvné strany</w:t>
      </w:r>
      <w:r w:rsidRPr="002B4A9A">
        <w:rPr>
          <w:rFonts w:ascii="Times New Roman" w:hAnsi="Times New Roman"/>
          <w:snapToGrid w:val="0"/>
          <w:sz w:val="20"/>
          <w:lang w:val="sk-SK"/>
        </w:rPr>
        <w:t>“)</w:t>
      </w:r>
    </w:p>
    <w:p w:rsidR="006F3855" w:rsidRPr="002B4A9A" w:rsidRDefault="006F3855" w:rsidP="006F3855">
      <w:pPr>
        <w:spacing w:line="360" w:lineRule="auto"/>
        <w:rPr>
          <w:rFonts w:ascii="Times New Roman" w:hAnsi="Times New Roman"/>
          <w:snapToGrid w:val="0"/>
          <w:sz w:val="20"/>
          <w:lang w:val="sk-SK"/>
        </w:rPr>
      </w:pPr>
    </w:p>
    <w:p w:rsidR="006F3855" w:rsidRDefault="006F3855" w:rsidP="006F3855">
      <w:pPr>
        <w:spacing w:line="360" w:lineRule="auto"/>
        <w:rPr>
          <w:rFonts w:ascii="Times New Roman" w:hAnsi="Times New Roman"/>
          <w:sz w:val="20"/>
          <w:lang w:val="sk-SK"/>
        </w:rPr>
      </w:pPr>
      <w:r w:rsidRPr="002B4A9A">
        <w:rPr>
          <w:rFonts w:ascii="Times New Roman" w:hAnsi="Times New Roman"/>
          <w:snapToGrid w:val="0"/>
          <w:sz w:val="20"/>
          <w:lang w:val="sk-SK"/>
        </w:rPr>
        <w:t xml:space="preserve">Pre účely tejto zmluvy sa pod pojmom „audit“ rozumie </w:t>
      </w:r>
      <w:r w:rsidRPr="002B4A9A">
        <w:rPr>
          <w:rFonts w:ascii="Times New Roman" w:hAnsi="Times New Roman"/>
          <w:sz w:val="20"/>
          <w:lang w:val="sk-SK"/>
        </w:rPr>
        <w:t xml:space="preserve">štatutárny audit definovaný v §2, ods.1 zákona o štatutárnom audite a pod pojmom </w:t>
      </w:r>
      <w:r w:rsidRPr="002B4A9A">
        <w:rPr>
          <w:rFonts w:ascii="Times New Roman" w:hAnsi="Times New Roman"/>
          <w:snapToGrid w:val="0"/>
          <w:sz w:val="20"/>
          <w:lang w:val="sk-SK"/>
        </w:rPr>
        <w:t>„</w:t>
      </w:r>
      <w:r w:rsidRPr="002B4A9A">
        <w:rPr>
          <w:rFonts w:ascii="Times New Roman" w:hAnsi="Times New Roman"/>
          <w:bCs/>
          <w:snapToGrid w:val="0"/>
          <w:sz w:val="20"/>
          <w:lang w:val="sk-SK"/>
        </w:rPr>
        <w:t>dodávateľ“ sa rozumie „</w:t>
      </w:r>
      <w:r w:rsidRPr="002B4A9A">
        <w:rPr>
          <w:rFonts w:ascii="Times New Roman" w:hAnsi="Times New Roman"/>
          <w:sz w:val="20"/>
          <w:lang w:val="sk-SK"/>
        </w:rPr>
        <w:t xml:space="preserve">štatutárny audítor” alebo “audítorská spoločnosť” definovaní v §2, ods.2 a 3 zákona o štatutárnom audite. </w:t>
      </w:r>
    </w:p>
    <w:p w:rsidR="006F3855" w:rsidRDefault="006F3855" w:rsidP="006F3855">
      <w:pPr>
        <w:spacing w:line="360" w:lineRule="auto"/>
        <w:rPr>
          <w:rFonts w:ascii="Times New Roman" w:hAnsi="Times New Roman"/>
          <w:sz w:val="20"/>
          <w:lang w:val="sk-SK"/>
        </w:rPr>
      </w:pPr>
    </w:p>
    <w:p w:rsidR="006F3855" w:rsidRPr="002B4A9A" w:rsidRDefault="006F3855" w:rsidP="006F3855">
      <w:pPr>
        <w:spacing w:line="360" w:lineRule="auto"/>
        <w:rPr>
          <w:rFonts w:ascii="Times New Roman" w:hAnsi="Times New Roman"/>
          <w:sz w:val="20"/>
          <w:lang w:val="sk-SK"/>
        </w:rPr>
      </w:pPr>
      <w:r>
        <w:rPr>
          <w:rFonts w:ascii="Times New Roman" w:hAnsi="Times New Roman"/>
          <w:b/>
          <w:bCs/>
          <w:snapToGrid w:val="0"/>
          <w:sz w:val="20"/>
          <w:lang w:val="sk-SK"/>
        </w:rPr>
        <w:t>II.</w:t>
      </w:r>
      <w:r>
        <w:rPr>
          <w:rFonts w:ascii="Times New Roman" w:hAnsi="Times New Roman"/>
          <w:b/>
          <w:bCs/>
          <w:snapToGrid w:val="0"/>
          <w:sz w:val="20"/>
          <w:lang w:val="sk-SK"/>
        </w:rPr>
        <w:tab/>
      </w:r>
      <w:r w:rsidRPr="002B4A9A">
        <w:rPr>
          <w:rFonts w:ascii="Times New Roman" w:hAnsi="Times New Roman"/>
          <w:b/>
          <w:bCs/>
          <w:snapToGrid w:val="0"/>
          <w:sz w:val="20"/>
          <w:lang w:val="sk-SK"/>
        </w:rPr>
        <w:t>Predmet zmluvy:</w:t>
      </w:r>
    </w:p>
    <w:p w:rsidR="006F3855" w:rsidRPr="002B4A9A" w:rsidRDefault="006F3855" w:rsidP="006F3855">
      <w:pPr>
        <w:tabs>
          <w:tab w:val="left" w:pos="3969"/>
        </w:tabs>
        <w:spacing w:before="120" w:line="360" w:lineRule="auto"/>
        <w:jc w:val="both"/>
        <w:rPr>
          <w:rFonts w:ascii="Times New Roman" w:hAnsi="Times New Roman"/>
          <w:snapToGrid w:val="0"/>
          <w:sz w:val="20"/>
          <w:lang w:val="sk-SK"/>
        </w:rPr>
      </w:pPr>
      <w:r w:rsidRPr="002B4A9A">
        <w:rPr>
          <w:rFonts w:ascii="Times New Roman" w:hAnsi="Times New Roman"/>
          <w:snapToGrid w:val="0"/>
          <w:sz w:val="20"/>
          <w:lang w:val="sk-SK"/>
        </w:rPr>
        <w:t>Predmetom tejto zmluvy je:</w:t>
      </w:r>
    </w:p>
    <w:p w:rsidR="006F3855" w:rsidRPr="002B4A9A" w:rsidRDefault="006F3855" w:rsidP="006F3855">
      <w:pPr>
        <w:numPr>
          <w:ilvl w:val="0"/>
          <w:numId w:val="6"/>
        </w:numPr>
        <w:tabs>
          <w:tab w:val="num" w:pos="1134"/>
        </w:tabs>
        <w:overflowPunct/>
        <w:autoSpaceDE/>
        <w:autoSpaceDN/>
        <w:adjustRightInd/>
        <w:spacing w:before="120" w:line="360" w:lineRule="auto"/>
        <w:ind w:left="1134"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audit účtovnej závierky zostavenej k 31.12.20</w:t>
      </w:r>
      <w:r>
        <w:rPr>
          <w:rFonts w:ascii="Times New Roman" w:hAnsi="Times New Roman"/>
          <w:snapToGrid w:val="0"/>
          <w:sz w:val="20"/>
          <w:lang w:val="sk-SK"/>
        </w:rPr>
        <w:t>19</w:t>
      </w:r>
      <w:r w:rsidRPr="002B4A9A">
        <w:rPr>
          <w:rStyle w:val="Odkaznapoznmkupodiarou"/>
          <w:rFonts w:ascii="Times New Roman" w:hAnsi="Times New Roman"/>
          <w:b/>
          <w:bCs/>
          <w:sz w:val="20"/>
          <w:lang w:val="sk-SK"/>
        </w:rPr>
        <w:t xml:space="preserve"> </w:t>
      </w:r>
      <w:r w:rsidRPr="002B4A9A">
        <w:rPr>
          <w:rFonts w:ascii="Times New Roman" w:hAnsi="Times New Roman"/>
          <w:snapToGrid w:val="0"/>
          <w:sz w:val="20"/>
          <w:lang w:val="sk-SK"/>
        </w:rPr>
        <w:t xml:space="preserve">podľa zákona č. 431/2002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xml:space="preserve">. o účtovníctve v znení neskorších predpisov (ďalej len „zákon o účtovníctve“) a vykonaný v súlade so zákonom č. 423/2015 Z. z. o štatutárnom audite a o zmene a doplnení zákona č. 431/2002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o účtovníctve v znení neskorších predpisov v platnom znení (ďalej len „zákon o štatutárnom audite“)</w:t>
      </w:r>
      <w:r w:rsidRPr="002B4A9A" w:rsidDel="00663AB0">
        <w:rPr>
          <w:rFonts w:ascii="Times New Roman" w:hAnsi="Times New Roman"/>
          <w:snapToGrid w:val="0"/>
          <w:sz w:val="20"/>
          <w:lang w:val="sk-SK"/>
        </w:rPr>
        <w:t xml:space="preserve"> </w:t>
      </w:r>
    </w:p>
    <w:p w:rsidR="006F3855" w:rsidRDefault="006F3855" w:rsidP="006F3855">
      <w:pPr>
        <w:numPr>
          <w:ilvl w:val="0"/>
          <w:numId w:val="6"/>
        </w:numPr>
        <w:tabs>
          <w:tab w:val="num" w:pos="1134"/>
        </w:tabs>
        <w:overflowPunct/>
        <w:autoSpaceDE/>
        <w:autoSpaceDN/>
        <w:adjustRightInd/>
        <w:spacing w:before="120" w:line="360" w:lineRule="auto"/>
        <w:ind w:left="1134"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overenie výročnej správy za rok 201</w:t>
      </w:r>
      <w:r>
        <w:rPr>
          <w:rFonts w:ascii="Times New Roman" w:hAnsi="Times New Roman"/>
          <w:snapToGrid w:val="0"/>
          <w:sz w:val="20"/>
          <w:lang w:val="sk-SK"/>
        </w:rPr>
        <w:t>9</w:t>
      </w:r>
      <w:r w:rsidRPr="002B4A9A">
        <w:rPr>
          <w:rFonts w:ascii="Times New Roman" w:hAnsi="Times New Roman"/>
          <w:snapToGrid w:val="0"/>
          <w:sz w:val="20"/>
          <w:lang w:val="sk-SK"/>
        </w:rPr>
        <w:t xml:space="preserve"> zostavenej v zmysle zákona o</w:t>
      </w:r>
      <w:r>
        <w:rPr>
          <w:rFonts w:ascii="Times New Roman" w:hAnsi="Times New Roman"/>
          <w:snapToGrid w:val="0"/>
          <w:sz w:val="20"/>
          <w:lang w:val="sk-SK"/>
        </w:rPr>
        <w:t> </w:t>
      </w:r>
      <w:r w:rsidRPr="002B4A9A">
        <w:rPr>
          <w:rFonts w:ascii="Times New Roman" w:hAnsi="Times New Roman"/>
          <w:snapToGrid w:val="0"/>
          <w:sz w:val="20"/>
          <w:lang w:val="sk-SK"/>
        </w:rPr>
        <w:t>účtovníctve</w:t>
      </w:r>
      <w:r>
        <w:rPr>
          <w:rFonts w:ascii="Times New Roman" w:hAnsi="Times New Roman"/>
          <w:snapToGrid w:val="0"/>
          <w:sz w:val="20"/>
          <w:lang w:val="sk-SK"/>
        </w:rPr>
        <w:t>,</w:t>
      </w:r>
    </w:p>
    <w:p w:rsidR="006F3855" w:rsidRPr="00E728D5" w:rsidRDefault="006F3855" w:rsidP="006F3855">
      <w:pPr>
        <w:pStyle w:val="Default"/>
        <w:numPr>
          <w:ilvl w:val="0"/>
          <w:numId w:val="6"/>
        </w:numPr>
        <w:tabs>
          <w:tab w:val="clear" w:pos="2487"/>
          <w:tab w:val="num" w:pos="1134"/>
        </w:tabs>
        <w:spacing w:line="360" w:lineRule="auto"/>
        <w:ind w:left="1134" w:hanging="567"/>
        <w:rPr>
          <w:rFonts w:ascii="Times New Roman" w:hAnsi="Times New Roman"/>
          <w:snapToGrid w:val="0"/>
          <w:sz w:val="20"/>
          <w:szCs w:val="20"/>
        </w:rPr>
      </w:pPr>
      <w:r w:rsidRPr="00E728D5">
        <w:rPr>
          <w:rFonts w:ascii="Times New Roman" w:hAnsi="Times New Roman"/>
          <w:snapToGrid w:val="0"/>
          <w:color w:val="auto"/>
          <w:sz w:val="20"/>
        </w:rPr>
        <w:t xml:space="preserve">Overenie iných skutočností podľa osobitných predpisov – </w:t>
      </w:r>
      <w:r w:rsidRPr="00E728D5">
        <w:rPr>
          <w:rFonts w:ascii="Times New Roman" w:hAnsi="Times New Roman"/>
          <w:snapToGrid w:val="0"/>
          <w:color w:val="auto"/>
          <w:sz w:val="20"/>
          <w:szCs w:val="20"/>
        </w:rPr>
        <w:t xml:space="preserve">zákon č.583/2004 </w:t>
      </w:r>
      <w:proofErr w:type="spellStart"/>
      <w:r w:rsidRPr="00E728D5">
        <w:rPr>
          <w:rFonts w:ascii="Times New Roman" w:hAnsi="Times New Roman"/>
          <w:snapToGrid w:val="0"/>
          <w:color w:val="auto"/>
          <w:sz w:val="20"/>
          <w:szCs w:val="20"/>
        </w:rPr>
        <w:t>Z.z</w:t>
      </w:r>
      <w:proofErr w:type="spellEnd"/>
      <w:r w:rsidRPr="00E728D5">
        <w:rPr>
          <w:rFonts w:ascii="Times New Roman" w:hAnsi="Times New Roman"/>
          <w:snapToGrid w:val="0"/>
          <w:color w:val="auto"/>
          <w:sz w:val="20"/>
          <w:szCs w:val="20"/>
        </w:rPr>
        <w:t>. o rozpočtových pravidlách územnej samosprávy v platnom zne</w:t>
      </w:r>
      <w:r w:rsidRPr="00E728D5">
        <w:rPr>
          <w:rFonts w:ascii="Times New Roman" w:hAnsi="Times New Roman"/>
          <w:snapToGrid w:val="0"/>
          <w:sz w:val="20"/>
          <w:szCs w:val="20"/>
        </w:rPr>
        <w:t xml:space="preserve">ní, </w:t>
      </w:r>
    </w:p>
    <w:p w:rsidR="006F3855" w:rsidRDefault="006F3855" w:rsidP="006F3855">
      <w:pPr>
        <w:overflowPunct/>
        <w:autoSpaceDE/>
        <w:autoSpaceDN/>
        <w:adjustRightInd/>
        <w:spacing w:before="120" w:line="360" w:lineRule="auto"/>
        <w:ind w:left="567"/>
        <w:jc w:val="both"/>
        <w:textAlignment w:val="auto"/>
        <w:rPr>
          <w:rFonts w:ascii="Times New Roman" w:hAnsi="Times New Roman"/>
          <w:snapToGrid w:val="0"/>
          <w:sz w:val="20"/>
          <w:lang w:val="sk-SK"/>
        </w:rPr>
      </w:pPr>
      <w:r>
        <w:rPr>
          <w:rFonts w:ascii="Times New Roman" w:hAnsi="Times New Roman"/>
          <w:snapToGrid w:val="0"/>
          <w:sz w:val="20"/>
          <w:lang w:val="sk-SK"/>
        </w:rPr>
        <w:t>S</w:t>
      </w:r>
      <w:r w:rsidRPr="002B4A9A">
        <w:rPr>
          <w:rFonts w:ascii="Times New Roman" w:hAnsi="Times New Roman"/>
          <w:snapToGrid w:val="0"/>
          <w:sz w:val="20"/>
          <w:lang w:val="sk-SK"/>
        </w:rPr>
        <w:t>lužby uvedené v predmete zmluvy poskytne štatutárny audítor ako dodávateľ uvedených služieb.</w:t>
      </w:r>
    </w:p>
    <w:p w:rsidR="006F3855" w:rsidRPr="002B4A9A" w:rsidRDefault="006F3855" w:rsidP="006F3855">
      <w:pPr>
        <w:numPr>
          <w:ilvl w:val="0"/>
          <w:numId w:val="8"/>
        </w:numPr>
        <w:tabs>
          <w:tab w:val="left" w:pos="3969"/>
        </w:tabs>
        <w:overflowPunct/>
        <w:autoSpaceDE/>
        <w:autoSpaceDN/>
        <w:adjustRightInd/>
        <w:spacing w:before="120" w:line="360" w:lineRule="auto"/>
        <w:ind w:left="720"/>
        <w:textAlignment w:val="auto"/>
        <w:rPr>
          <w:rFonts w:ascii="Times New Roman" w:hAnsi="Times New Roman"/>
          <w:b/>
          <w:bCs/>
          <w:snapToGrid w:val="0"/>
          <w:sz w:val="20"/>
          <w:lang w:val="sk-SK"/>
        </w:rPr>
      </w:pPr>
      <w:r w:rsidRPr="002B4A9A">
        <w:rPr>
          <w:rFonts w:ascii="Times New Roman" w:hAnsi="Times New Roman"/>
          <w:b/>
          <w:bCs/>
          <w:snapToGrid w:val="0"/>
          <w:sz w:val="20"/>
          <w:lang w:val="sk-SK"/>
        </w:rPr>
        <w:t>Vykonanie predmetu Zmluvy:</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lastRenderedPageBreak/>
        <w:t>Dodávateľ je povinný vykonávať služby súvisiace s predmetom zmluvy v termínoch dohodnutých s odberat</w:t>
      </w:r>
      <w:r>
        <w:rPr>
          <w:rFonts w:ascii="Times New Roman" w:hAnsi="Times New Roman"/>
          <w:snapToGrid w:val="0"/>
          <w:sz w:val="20"/>
          <w:lang w:val="sk-SK"/>
        </w:rPr>
        <w:t xml:space="preserve">eľom. Služby uvedené v článku </w:t>
      </w:r>
      <w:proofErr w:type="spellStart"/>
      <w:r>
        <w:rPr>
          <w:rFonts w:ascii="Times New Roman" w:hAnsi="Times New Roman"/>
          <w:snapToGrid w:val="0"/>
          <w:sz w:val="20"/>
          <w:lang w:val="sk-SK"/>
        </w:rPr>
        <w:t>II</w:t>
      </w:r>
      <w:r w:rsidRPr="002B4A9A">
        <w:rPr>
          <w:rFonts w:ascii="Times New Roman" w:hAnsi="Times New Roman"/>
          <w:snapToGrid w:val="0"/>
          <w:sz w:val="20"/>
          <w:lang w:val="sk-SK"/>
        </w:rPr>
        <w:t>.a</w:t>
      </w:r>
      <w:proofErr w:type="spellEnd"/>
      <w:r w:rsidRPr="002B4A9A">
        <w:rPr>
          <w:rFonts w:ascii="Times New Roman" w:hAnsi="Times New Roman"/>
          <w:snapToGrid w:val="0"/>
          <w:sz w:val="20"/>
          <w:lang w:val="sk-SK"/>
        </w:rPr>
        <w:t xml:space="preserve">) tejto zmluvy je dodávateľ povinný vykonať najneskôr do </w:t>
      </w:r>
      <w:r>
        <w:rPr>
          <w:rFonts w:ascii="Times New Roman" w:hAnsi="Times New Roman"/>
          <w:snapToGrid w:val="0"/>
          <w:sz w:val="20"/>
          <w:lang w:val="sk-SK"/>
        </w:rPr>
        <w:t>30.6</w:t>
      </w:r>
      <w:r w:rsidRPr="00061D69">
        <w:rPr>
          <w:rFonts w:ascii="Times New Roman" w:hAnsi="Times New Roman"/>
          <w:snapToGrid w:val="0"/>
          <w:sz w:val="20"/>
          <w:lang w:val="sk-SK"/>
        </w:rPr>
        <w:t>.20</w:t>
      </w:r>
      <w:r>
        <w:rPr>
          <w:rFonts w:ascii="Times New Roman" w:hAnsi="Times New Roman"/>
          <w:snapToGrid w:val="0"/>
          <w:sz w:val="20"/>
          <w:lang w:val="sk-SK"/>
        </w:rPr>
        <w:t xml:space="preserve">20. Služby uvedené v článku </w:t>
      </w:r>
      <w:proofErr w:type="spellStart"/>
      <w:r>
        <w:rPr>
          <w:rFonts w:ascii="Times New Roman" w:hAnsi="Times New Roman"/>
          <w:snapToGrid w:val="0"/>
          <w:sz w:val="20"/>
          <w:lang w:val="sk-SK"/>
        </w:rPr>
        <w:t>I</w:t>
      </w:r>
      <w:r w:rsidRPr="00061D69">
        <w:rPr>
          <w:rFonts w:ascii="Times New Roman" w:hAnsi="Times New Roman"/>
          <w:snapToGrid w:val="0"/>
          <w:sz w:val="20"/>
          <w:lang w:val="sk-SK"/>
        </w:rPr>
        <w:t>I.b</w:t>
      </w:r>
      <w:proofErr w:type="spellEnd"/>
      <w:r w:rsidRPr="00061D69">
        <w:rPr>
          <w:rFonts w:ascii="Times New Roman" w:hAnsi="Times New Roman"/>
          <w:snapToGrid w:val="0"/>
          <w:sz w:val="20"/>
          <w:lang w:val="sk-SK"/>
        </w:rPr>
        <w:t xml:space="preserve">) tejto zmluvy je dodávateľ povinný vykonať najneskôr do </w:t>
      </w:r>
      <w:r>
        <w:rPr>
          <w:rFonts w:ascii="Times New Roman" w:hAnsi="Times New Roman"/>
          <w:snapToGrid w:val="0"/>
          <w:sz w:val="20"/>
          <w:lang w:val="sk-SK"/>
        </w:rPr>
        <w:t>31.12</w:t>
      </w:r>
      <w:r w:rsidRPr="00061D69">
        <w:rPr>
          <w:rFonts w:ascii="Times New Roman" w:hAnsi="Times New Roman"/>
          <w:snapToGrid w:val="0"/>
          <w:sz w:val="20"/>
          <w:lang w:val="sk-SK"/>
        </w:rPr>
        <w:t>.20</w:t>
      </w:r>
      <w:r>
        <w:rPr>
          <w:rFonts w:ascii="Times New Roman" w:hAnsi="Times New Roman"/>
          <w:snapToGrid w:val="0"/>
          <w:sz w:val="20"/>
          <w:lang w:val="sk-SK"/>
        </w:rPr>
        <w:t>20</w:t>
      </w:r>
      <w:r w:rsidRPr="00061D69">
        <w:rPr>
          <w:rFonts w:ascii="Times New Roman" w:hAnsi="Times New Roman"/>
          <w:snapToGrid w:val="0"/>
          <w:sz w:val="20"/>
          <w:lang w:val="sk-SK"/>
        </w:rPr>
        <w:t>.</w:t>
      </w:r>
      <w:r w:rsidRPr="002B4A9A">
        <w:rPr>
          <w:rFonts w:ascii="Times New Roman" w:hAnsi="Times New Roman"/>
          <w:snapToGrid w:val="0"/>
          <w:sz w:val="20"/>
          <w:lang w:val="sk-SK"/>
        </w:rPr>
        <w:t xml:space="preserve"> </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DD469D">
        <w:rPr>
          <w:rFonts w:ascii="Times New Roman" w:hAnsi="Times New Roman"/>
          <w:snapToGrid w:val="0"/>
          <w:sz w:val="20"/>
          <w:lang w:val="sk-SK"/>
        </w:rPr>
        <w:t xml:space="preserve">Odberateľ je povinný dodať dodávateľovi podklady nevyhnutné pre potreby výkonu služieb súvisiacich s predmetom zmluvy, a to priebežne podľa požiadaviek dodávateľa </w:t>
      </w:r>
      <w:r w:rsidRPr="002B4A9A">
        <w:rPr>
          <w:rFonts w:ascii="Times New Roman" w:hAnsi="Times New Roman"/>
          <w:snapToGrid w:val="0"/>
          <w:sz w:val="20"/>
          <w:lang w:val="sk-SK"/>
        </w:rPr>
        <w:t xml:space="preserve">V súvislosti so spracovaním osobných údajov dodávateľom pre účely zákona č.297/2008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xml:space="preserve">. o ochrane pred legalizáciou príjmov z trestnej činnosti a o ochrane pred financovaním terorizmu a o zmene a doplnení niektorých zákonov (ďalej len zákon č.297/2008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xml:space="preserve">.) má dodávateľ ako povinná osoba postavenie prevádzkovateľa vo vzťahu k IS osobných údajov, ktorého účel spracúvania vymedzuje zákon  č.297/2008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xml:space="preserve">., a preto bude osobné údaje klienta na účel vykonania starostlivosti spracúvať v intenciách §19 zákona č.297/2008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bez súhlasu dotknutej osoby.</w:t>
      </w:r>
      <w:r>
        <w:rPr>
          <w:rFonts w:ascii="Times New Roman" w:hAnsi="Times New Roman"/>
          <w:snapToGrid w:val="0"/>
          <w:sz w:val="20"/>
          <w:lang w:val="sk-SK"/>
        </w:rPr>
        <w:t xml:space="preserve"> </w:t>
      </w:r>
      <w:r w:rsidRPr="0002323E">
        <w:rPr>
          <w:rFonts w:ascii="Times New Roman" w:hAnsi="Times New Roman"/>
          <w:sz w:val="20"/>
          <w:lang w:val="sk-SK"/>
        </w:rPr>
        <w:t xml:space="preserve">Dodávateľ spracúva a chráni osobné údaje v súlade s ustanoveniami Nariadenia Európskeho Parlamentu a Rady (EÚ) 2016/679 z 27. apríla 2016 o ochrane fyzických osôb pri spracúvaní osobných údajov a o voľnom pohybe takýchto údajov, ktorým sa zrušuje smernica 95/46/ES (všeobecné nariadenie o ochrane údajov) (ďalej len „GDPR“) a zákona č. 18/2018 </w:t>
      </w:r>
      <w:proofErr w:type="spellStart"/>
      <w:r w:rsidRPr="0002323E">
        <w:rPr>
          <w:rFonts w:ascii="Times New Roman" w:hAnsi="Times New Roman"/>
          <w:sz w:val="20"/>
          <w:lang w:val="sk-SK"/>
        </w:rPr>
        <w:t>Z.z</w:t>
      </w:r>
      <w:proofErr w:type="spellEnd"/>
      <w:r w:rsidRPr="0002323E">
        <w:rPr>
          <w:rFonts w:ascii="Times New Roman" w:hAnsi="Times New Roman"/>
          <w:sz w:val="20"/>
          <w:lang w:val="sk-SK"/>
        </w:rPr>
        <w:t>. o ochrane osobných údajov a o zmene a doplnení niektorých zákonov (ďalej len „Zákon o ochrane osobných údajov“), ako aj so všetkými všeobecne záväznými právnymi predpismi, ktoré ich vykonávajú. Počas predzmluvných vzťahov,</w:t>
      </w:r>
      <w:r>
        <w:rPr>
          <w:rFonts w:ascii="Times New Roman" w:hAnsi="Times New Roman"/>
          <w:sz w:val="20"/>
          <w:lang w:val="sk-SK"/>
        </w:rPr>
        <w:t xml:space="preserve"> </w:t>
      </w:r>
      <w:r w:rsidRPr="0002323E">
        <w:rPr>
          <w:rFonts w:ascii="Times New Roman" w:hAnsi="Times New Roman"/>
          <w:sz w:val="20"/>
          <w:lang w:val="sk-SK"/>
        </w:rPr>
        <w:t>ako aj počas samotného poskytovania služieb zo strany dodávateľa, odberateľ môže poskytovať dodávateľovi osobné údaje rôznych fyzických osôb. Odberateľ týmto prehlasuje, že je oprávnený tieto osobné údaje dodávateľovi poskytnúť.  Dodávateľ sa pre účely tejto zmluvy považuje za prevádzkovateľa týchto osobných údajov v zmysle čl.  4 ods. 7 GDPR a/alebo § 5 písm. o) Z</w:t>
      </w:r>
      <w:r>
        <w:rPr>
          <w:rFonts w:ascii="Times New Roman" w:hAnsi="Times New Roman"/>
          <w:sz w:val="20"/>
          <w:lang w:val="sk-SK"/>
        </w:rPr>
        <w:t>ákona o ochrane osobných údajov</w:t>
      </w:r>
      <w:r w:rsidRPr="0002323E">
        <w:rPr>
          <w:rFonts w:ascii="Times New Roman" w:hAnsi="Times New Roman"/>
          <w:snapToGrid w:val="0"/>
          <w:sz w:val="20"/>
          <w:lang w:val="sk-SK"/>
        </w:rPr>
        <w:t xml:space="preserve">. </w:t>
      </w:r>
    </w:p>
    <w:p w:rsidR="006F3855" w:rsidRPr="002B4A9A" w:rsidRDefault="006F3855" w:rsidP="006F3855">
      <w:pPr>
        <w:tabs>
          <w:tab w:val="left" w:pos="3969"/>
        </w:tabs>
        <w:overflowPunct/>
        <w:autoSpaceDE/>
        <w:autoSpaceDN/>
        <w:adjustRightInd/>
        <w:spacing w:before="120" w:line="360" w:lineRule="auto"/>
        <w:ind w:left="567"/>
        <w:jc w:val="both"/>
        <w:textAlignment w:val="auto"/>
        <w:rPr>
          <w:rFonts w:ascii="Times New Roman" w:hAnsi="Times New Roman"/>
          <w:sz w:val="20"/>
          <w:lang w:val="sk-SK"/>
        </w:rPr>
      </w:pPr>
      <w:r w:rsidRPr="002B4A9A">
        <w:rPr>
          <w:rFonts w:ascii="Times New Roman" w:hAnsi="Times New Roman"/>
          <w:sz w:val="20"/>
          <w:lang w:val="sk-SK"/>
        </w:rPr>
        <w:t xml:space="preserve">Povinnosť poskytovať </w:t>
      </w:r>
      <w:r w:rsidRPr="002B4A9A">
        <w:rPr>
          <w:rFonts w:ascii="Times New Roman" w:hAnsi="Times New Roman"/>
          <w:snapToGrid w:val="0"/>
          <w:sz w:val="20"/>
          <w:lang w:val="sk-SK"/>
        </w:rPr>
        <w:t xml:space="preserve">dodávateľovi </w:t>
      </w:r>
      <w:r w:rsidRPr="002B4A9A">
        <w:rPr>
          <w:rFonts w:ascii="Times New Roman" w:hAnsi="Times New Roman"/>
          <w:sz w:val="20"/>
          <w:lang w:val="sk-SK"/>
        </w:rPr>
        <w:t xml:space="preserve">potrebné informácie, doklady a dokumentáciu o odberateľovi majú s jeho súhlasom aj obchodní partneri a právni zástupcovia odberateľa.  </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Odberateľ je povinný pre potreby výkonu služieb uvedených v článku I., písm. a) tejto zmluvy zabezpečiť potrebnú súčinnosť pri vykonávaní služieb súvisiacich s predmetom zmluvy.</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Za doklady a iné materiály, ktoré budú poskytnuté dodávateľovi za účelom ich kontroly mimo sídla odberateľa zodpovedá v celom rozsahu dodávateľ, a to až do momentu ich vrátenia odberateľovi. </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V prípade, ak odberateľ nepredloží dodávateľovi výročnú správu  na overenie, odberateľ nie je v nej oprávnený citovať časti  správy audítora vyhotovenej dodávateľom. </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Dodávateľ sa zaväzuje vykonať pre odberateľa služby s odbornou starostlivosťou a nestranne a z auditu vypracovať správu audítora podľa medzinárodných audítorských štandardov (ISA)</w:t>
      </w:r>
      <w:r>
        <w:rPr>
          <w:rFonts w:ascii="Times New Roman" w:hAnsi="Times New Roman"/>
          <w:snapToGrid w:val="0"/>
          <w:sz w:val="20"/>
          <w:lang w:val="sk-SK"/>
        </w:rPr>
        <w:t xml:space="preserve"> v slovenskom jazyku</w:t>
      </w:r>
      <w:r w:rsidRPr="002B4A9A">
        <w:rPr>
          <w:rFonts w:ascii="Times New Roman" w:hAnsi="Times New Roman"/>
          <w:sz w:val="20"/>
          <w:lang w:val="sk-SK"/>
        </w:rPr>
        <w:t xml:space="preserve">, v ktorej vyjadrí názor na účtovnú závierku. </w:t>
      </w:r>
      <w:r w:rsidRPr="002B4A9A">
        <w:rPr>
          <w:rFonts w:ascii="Times New Roman" w:hAnsi="Times New Roman"/>
          <w:snapToGrid w:val="0"/>
          <w:sz w:val="20"/>
          <w:lang w:val="sk-SK"/>
        </w:rPr>
        <w:t>Dodávateľ</w:t>
      </w:r>
      <w:r w:rsidRPr="002B4A9A">
        <w:rPr>
          <w:rFonts w:ascii="Times New Roman" w:hAnsi="Times New Roman"/>
          <w:sz w:val="20"/>
          <w:lang w:val="sk-SK"/>
        </w:rPr>
        <w:t xml:space="preserve"> vypracuje a predloží nasledovné výstupy:</w:t>
      </w:r>
    </w:p>
    <w:p w:rsidR="006F3855" w:rsidRPr="00E728D5" w:rsidRDefault="006F3855" w:rsidP="006F3855">
      <w:pPr>
        <w:numPr>
          <w:ilvl w:val="0"/>
          <w:numId w:val="7"/>
        </w:numPr>
        <w:overflowPunct/>
        <w:autoSpaceDE/>
        <w:autoSpaceDN/>
        <w:adjustRightInd/>
        <w:spacing w:before="120" w:line="360" w:lineRule="auto"/>
        <w:jc w:val="both"/>
        <w:textAlignment w:val="auto"/>
        <w:rPr>
          <w:rFonts w:ascii="Times New Roman" w:hAnsi="Times New Roman"/>
          <w:sz w:val="20"/>
          <w:lang w:val="sk-SK"/>
        </w:rPr>
      </w:pPr>
      <w:r w:rsidRPr="002B4A9A">
        <w:rPr>
          <w:rFonts w:ascii="Times New Roman" w:hAnsi="Times New Roman"/>
          <w:snapToGrid w:val="0"/>
          <w:sz w:val="20"/>
          <w:lang w:val="sk-SK"/>
        </w:rPr>
        <w:t xml:space="preserve">správa nezávislého audítora obsahujúca správu z auditu účtovnej závierky a </w:t>
      </w:r>
      <w:r w:rsidRPr="002B4A9A">
        <w:rPr>
          <w:rFonts w:ascii="Times New Roman" w:hAnsi="Times New Roman"/>
          <w:sz w:val="20"/>
          <w:lang w:val="sk-SK"/>
        </w:rPr>
        <w:t xml:space="preserve">správu k informáciám, ktoré sa uvádzajú vo výročnej správe (v prípade, ak dodávateľ bude mať výročnú </w:t>
      </w:r>
      <w:r w:rsidRPr="00E728D5">
        <w:rPr>
          <w:rFonts w:ascii="Times New Roman" w:hAnsi="Times New Roman"/>
          <w:sz w:val="20"/>
          <w:lang w:val="sk-SK"/>
        </w:rPr>
        <w:t xml:space="preserve">správu k dispozícii pred vydaním správy z </w:t>
      </w:r>
      <w:r w:rsidRPr="00E728D5">
        <w:rPr>
          <w:rFonts w:ascii="Times New Roman" w:hAnsi="Times New Roman"/>
          <w:snapToGrid w:val="0"/>
          <w:sz w:val="20"/>
          <w:lang w:val="sk-SK"/>
        </w:rPr>
        <w:t>auditu účtovnej závierky)</w:t>
      </w:r>
      <w:r w:rsidRPr="00E728D5">
        <w:rPr>
          <w:rFonts w:ascii="Times New Roman" w:hAnsi="Times New Roman"/>
          <w:sz w:val="20"/>
          <w:lang w:val="sk-SK"/>
        </w:rPr>
        <w:t xml:space="preserve">, </w:t>
      </w:r>
    </w:p>
    <w:p w:rsidR="006F3855" w:rsidRPr="00E728D5" w:rsidRDefault="006F3855" w:rsidP="006F3855">
      <w:pPr>
        <w:numPr>
          <w:ilvl w:val="0"/>
          <w:numId w:val="7"/>
        </w:numPr>
        <w:overflowPunct/>
        <w:autoSpaceDE/>
        <w:autoSpaceDN/>
        <w:adjustRightInd/>
        <w:spacing w:before="120" w:line="360" w:lineRule="auto"/>
        <w:jc w:val="both"/>
        <w:textAlignment w:val="auto"/>
        <w:rPr>
          <w:rFonts w:ascii="Times New Roman" w:hAnsi="Times New Roman"/>
          <w:sz w:val="20"/>
          <w:lang w:val="sk-SK"/>
        </w:rPr>
      </w:pPr>
      <w:r w:rsidRPr="00E728D5">
        <w:rPr>
          <w:rFonts w:ascii="Times New Roman" w:hAnsi="Times New Roman"/>
          <w:snapToGrid w:val="0"/>
          <w:sz w:val="20"/>
          <w:lang w:val="sk-SK"/>
        </w:rPr>
        <w:t xml:space="preserve">dodatok k správe nezávislého audítora obsahujúci </w:t>
      </w:r>
      <w:r w:rsidRPr="00E728D5">
        <w:rPr>
          <w:rFonts w:ascii="Times New Roman" w:hAnsi="Times New Roman"/>
          <w:sz w:val="20"/>
          <w:lang w:val="sk-SK"/>
        </w:rPr>
        <w:t xml:space="preserve">správu k informáciám, ktoré sa uvádzajú vo výročnej správe (v prípade, ak dodávateľ bude mať výročnú správu k dispozícii po vydaní správy z </w:t>
      </w:r>
      <w:r w:rsidRPr="00E728D5">
        <w:rPr>
          <w:rFonts w:ascii="Times New Roman" w:hAnsi="Times New Roman"/>
          <w:snapToGrid w:val="0"/>
          <w:sz w:val="20"/>
          <w:lang w:val="sk-SK"/>
        </w:rPr>
        <w:t xml:space="preserve">auditu účtovnej závierky), </w:t>
      </w:r>
    </w:p>
    <w:p w:rsidR="006F3855" w:rsidRPr="002B4A9A" w:rsidRDefault="006F3855" w:rsidP="006F3855">
      <w:pPr>
        <w:numPr>
          <w:ilvl w:val="0"/>
          <w:numId w:val="2"/>
        </w:numPr>
        <w:tabs>
          <w:tab w:val="clear" w:pos="360"/>
          <w:tab w:val="num" w:pos="567"/>
        </w:tabs>
        <w:overflowPunct/>
        <w:autoSpaceDE/>
        <w:autoSpaceDN/>
        <w:adjustRightInd/>
        <w:spacing w:before="120" w:line="360" w:lineRule="auto"/>
        <w:ind w:left="567" w:hanging="567"/>
        <w:jc w:val="both"/>
        <w:textAlignment w:val="auto"/>
        <w:rPr>
          <w:rFonts w:ascii="Times New Roman" w:hAnsi="Times New Roman"/>
          <w:sz w:val="20"/>
          <w:lang w:val="sk-SK"/>
        </w:rPr>
      </w:pPr>
      <w:r w:rsidRPr="002B4A9A">
        <w:rPr>
          <w:rFonts w:ascii="Times New Roman" w:hAnsi="Times New Roman"/>
          <w:sz w:val="20"/>
          <w:lang w:val="sk-SK"/>
        </w:rPr>
        <w:lastRenderedPageBreak/>
        <w:t>Dodávateľ je oprávnený byť prítomný pri inventarizácii majetku a záväzkov účtovnej jednotky alebo vyžiadať vykonanie inventarizácie v oblasti, v ktorej zistil nedostatky.</w:t>
      </w:r>
    </w:p>
    <w:p w:rsidR="006F3855" w:rsidRPr="002B4A9A" w:rsidRDefault="006F3855" w:rsidP="006F3855">
      <w:pPr>
        <w:numPr>
          <w:ilvl w:val="0"/>
          <w:numId w:val="2"/>
        </w:numPr>
        <w:tabs>
          <w:tab w:val="clear" w:pos="360"/>
          <w:tab w:val="num" w:pos="567"/>
        </w:tabs>
        <w:overflowPunct/>
        <w:autoSpaceDE/>
        <w:autoSpaceDN/>
        <w:adjustRightInd/>
        <w:spacing w:before="120" w:line="360" w:lineRule="auto"/>
        <w:ind w:left="567" w:hanging="567"/>
        <w:jc w:val="both"/>
        <w:textAlignment w:val="auto"/>
        <w:rPr>
          <w:rFonts w:ascii="Times New Roman" w:hAnsi="Times New Roman"/>
          <w:sz w:val="20"/>
          <w:lang w:val="sk-SK"/>
        </w:rPr>
      </w:pPr>
      <w:r w:rsidRPr="002B4A9A">
        <w:rPr>
          <w:rFonts w:ascii="Times New Roman" w:hAnsi="Times New Roman"/>
          <w:sz w:val="20"/>
          <w:lang w:val="sk-SK"/>
        </w:rPr>
        <w:t xml:space="preserve">Štatutárny orgán odberateľa je zodpovedný za zostavenie účtovnej závierky, ktorá poskytuje pravdivý a verný obraz v súlade so zákonom o účtovníctve a za interné kontroly, ktoré považuje za potrebné pre zostavenie účtovnej závierky, ktorá neobsahuje významné nesprávnosti, či už v dôsledku podvodu alebo chyby. Pri zostavovaní účtovnej závierky je štatutárny orgán zodpovedný za zhodnotenie schopnosti Spoločnosti nepretržite pokračovať vo svojej činnosti, za opísanie skutočností týkajúcich sa nepretržitého pokračovania v činnosti. 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 Ako súčasť auditu sa očakáva od </w:t>
      </w:r>
      <w:r>
        <w:rPr>
          <w:rFonts w:ascii="Times New Roman" w:hAnsi="Times New Roman"/>
          <w:sz w:val="20"/>
          <w:lang w:val="sk-SK"/>
        </w:rPr>
        <w:t xml:space="preserve">starostu </w:t>
      </w:r>
      <w:r w:rsidRPr="002B4A9A">
        <w:rPr>
          <w:rFonts w:ascii="Times New Roman" w:hAnsi="Times New Roman"/>
          <w:sz w:val="20"/>
          <w:lang w:val="sk-SK"/>
        </w:rPr>
        <w:t xml:space="preserve">písomné vyhlásenie o významných záležitostiach vo vzťahu k auditovanej účtovnej závierke. </w:t>
      </w:r>
    </w:p>
    <w:p w:rsidR="006F3855" w:rsidRPr="002B4A9A" w:rsidRDefault="006F3855" w:rsidP="006F3855">
      <w:pPr>
        <w:numPr>
          <w:ilvl w:val="0"/>
          <w:numId w:val="2"/>
        </w:numPr>
        <w:tabs>
          <w:tab w:val="clear" w:pos="360"/>
          <w:tab w:val="num" w:pos="567"/>
        </w:tabs>
        <w:overflowPunct/>
        <w:autoSpaceDE/>
        <w:autoSpaceDN/>
        <w:adjustRightInd/>
        <w:spacing w:before="120" w:line="360" w:lineRule="auto"/>
        <w:ind w:left="567" w:hanging="567"/>
        <w:jc w:val="both"/>
        <w:textAlignment w:val="auto"/>
        <w:rPr>
          <w:rFonts w:ascii="Times New Roman" w:hAnsi="Times New Roman"/>
          <w:sz w:val="20"/>
          <w:lang w:val="sk-SK"/>
        </w:rPr>
      </w:pPr>
      <w:r w:rsidRPr="002B4A9A">
        <w:rPr>
          <w:rFonts w:ascii="Times New Roman" w:hAnsi="Times New Roman"/>
          <w:sz w:val="20"/>
          <w:lang w:val="sk-SK"/>
        </w:rPr>
        <w:t xml:space="preserve">Dodávateľ je povinný zachovať mlčanlivosť o všetkých skutočnostiach, o ktorých sa dozvedel v súvislosti s poskytovaním služieb špecifikovaných v tejto zmluve, v zmysle §32 zákona o štatutárnom audite, okrem výnimiek stanovených v §32. Zachovanie mlčanlivosti sa nevzťahuje na zabezpečenie splnenia požiadaviek na preverenie kvality auditu podľa interných zásad a postupov SKAU a medzinárodných štandardov na kontrolu kvality (ISQC 1 - kontrola kvality pre firmy, ktoré vykonávajú audity a preverenia finančných výkazov a zákazky na ostatné </w:t>
      </w:r>
      <w:proofErr w:type="spellStart"/>
      <w:r w:rsidRPr="002B4A9A">
        <w:rPr>
          <w:rFonts w:ascii="Times New Roman" w:hAnsi="Times New Roman"/>
          <w:sz w:val="20"/>
          <w:lang w:val="sk-SK"/>
        </w:rPr>
        <w:t>uisťovacie</w:t>
      </w:r>
      <w:proofErr w:type="spellEnd"/>
      <w:r w:rsidRPr="002B4A9A">
        <w:rPr>
          <w:rFonts w:ascii="Times New Roman" w:hAnsi="Times New Roman"/>
          <w:sz w:val="20"/>
          <w:lang w:val="sk-SK"/>
        </w:rPr>
        <w:t xml:space="preserve"> a súvisiace služby).</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Dodávateľ považuje informácie, doklady a iné materiály poskytnuté odberateľom pre plnenie predmetu zmluvy za prísne dôverné. Okruh pracovníkov dodávateľa zabezpečujúcich vykonávanie služieb súvisiacich s predmetom zmluvy bude odberateľovi vopred písomne oznámený. </w:t>
      </w:r>
    </w:p>
    <w:p w:rsidR="006F3855" w:rsidRPr="00061D69"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Monitoring audítorskej dokumentácie za preverované obdobie v súlade s internými zásadami a postupmi audítora a medzinárodnými štandardami na kontrolu kvality (ISQC 1 – kontrola kvality pre firmy, ktoré vykonávajú audity a preverenia finančných výkazov a zákazky na ostatné </w:t>
      </w:r>
      <w:proofErr w:type="spellStart"/>
      <w:r w:rsidRPr="002B4A9A">
        <w:rPr>
          <w:rFonts w:ascii="Times New Roman" w:hAnsi="Times New Roman"/>
          <w:snapToGrid w:val="0"/>
          <w:sz w:val="20"/>
          <w:lang w:val="sk-SK"/>
        </w:rPr>
        <w:t>uisťovacie</w:t>
      </w:r>
      <w:proofErr w:type="spellEnd"/>
      <w:r w:rsidRPr="002B4A9A">
        <w:rPr>
          <w:rFonts w:ascii="Times New Roman" w:hAnsi="Times New Roman"/>
          <w:snapToGrid w:val="0"/>
          <w:sz w:val="20"/>
          <w:lang w:val="sk-SK"/>
        </w:rPr>
        <w:t xml:space="preserve"> a súvisiace služby) bude</w:t>
      </w:r>
      <w:r>
        <w:rPr>
          <w:rFonts w:ascii="Times New Roman" w:hAnsi="Times New Roman"/>
          <w:snapToGrid w:val="0"/>
          <w:sz w:val="20"/>
          <w:lang w:val="sk-SK"/>
        </w:rPr>
        <w:t xml:space="preserve"> </w:t>
      </w:r>
      <w:r w:rsidRPr="00061D69">
        <w:rPr>
          <w:rFonts w:ascii="Times New Roman" w:hAnsi="Times New Roman"/>
          <w:snapToGrid w:val="0"/>
          <w:sz w:val="20"/>
          <w:lang w:val="sk-SK"/>
        </w:rPr>
        <w:t>zabezpečovať Ing. Mária Gajdošová, licencia číslo 41.</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Odberateľ berie na vedomie</w:t>
      </w:r>
      <w:r>
        <w:rPr>
          <w:rFonts w:ascii="Times New Roman" w:hAnsi="Times New Roman"/>
          <w:snapToGrid w:val="0"/>
          <w:sz w:val="20"/>
          <w:lang w:val="sk-SK"/>
        </w:rPr>
        <w:t>, ak ním je obchodná spoločnosť alebo družstvo</w:t>
      </w:r>
      <w:r w:rsidRPr="002B4A9A">
        <w:rPr>
          <w:rFonts w:ascii="Times New Roman" w:hAnsi="Times New Roman"/>
          <w:snapToGrid w:val="0"/>
          <w:sz w:val="20"/>
          <w:lang w:val="sk-SK"/>
        </w:rPr>
        <w:t xml:space="preserve">, že podľa § 19 odsek 2 zákona účtovníctve, dodávateľ musí byť schválený ako audítor ročnej účtovnej závierky na </w:t>
      </w:r>
      <w:r>
        <w:rPr>
          <w:rFonts w:ascii="Times New Roman" w:hAnsi="Times New Roman"/>
          <w:snapToGrid w:val="0"/>
          <w:sz w:val="20"/>
          <w:lang w:val="sk-SK"/>
        </w:rPr>
        <w:t xml:space="preserve">valnom </w:t>
      </w:r>
      <w:r w:rsidRPr="002B4A9A">
        <w:rPr>
          <w:rFonts w:ascii="Times New Roman" w:hAnsi="Times New Roman"/>
          <w:snapToGrid w:val="0"/>
          <w:sz w:val="20"/>
          <w:lang w:val="sk-SK"/>
        </w:rPr>
        <w:t xml:space="preserve">zhromaždení alebo členskej schôdzi odberateľa. Dodávateľ v prípade svojho neschválenia valným zhromaždením alebo členskou schôdzou je povinný vydať správu audítora s uvedením informácie v odseku Iné skutočnosti, že </w:t>
      </w:r>
      <w:r>
        <w:rPr>
          <w:rFonts w:ascii="Times New Roman" w:hAnsi="Times New Roman"/>
          <w:snapToGrid w:val="0"/>
          <w:sz w:val="20"/>
          <w:lang w:val="sk-SK"/>
        </w:rPr>
        <w:t>ide</w:t>
      </w:r>
      <w:r w:rsidRPr="002B4A9A">
        <w:rPr>
          <w:rFonts w:ascii="Times New Roman" w:hAnsi="Times New Roman"/>
          <w:snapToGrid w:val="0"/>
          <w:sz w:val="20"/>
          <w:lang w:val="sk-SK"/>
        </w:rPr>
        <w:t xml:space="preserve"> o dobrovoľný audit.</w:t>
      </w:r>
    </w:p>
    <w:p w:rsidR="006F3855" w:rsidRPr="002B4A9A" w:rsidRDefault="006F3855" w:rsidP="006F3855">
      <w:pPr>
        <w:numPr>
          <w:ilvl w:val="0"/>
          <w:numId w:val="2"/>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Ak má odberateľ povinnosť zverejňovať uzatvorené zmluvy v zmysle zákona č. 211/2000 </w:t>
      </w:r>
      <w:proofErr w:type="spellStart"/>
      <w:r w:rsidRPr="002B4A9A">
        <w:rPr>
          <w:rFonts w:ascii="Times New Roman" w:hAnsi="Times New Roman"/>
          <w:snapToGrid w:val="0"/>
          <w:sz w:val="20"/>
          <w:lang w:val="sk-SK"/>
        </w:rPr>
        <w:t>Z.z</w:t>
      </w:r>
      <w:proofErr w:type="spellEnd"/>
      <w:r w:rsidRPr="002B4A9A">
        <w:rPr>
          <w:rFonts w:ascii="Times New Roman" w:hAnsi="Times New Roman"/>
          <w:snapToGrid w:val="0"/>
          <w:sz w:val="20"/>
          <w:lang w:val="sk-SK"/>
        </w:rPr>
        <w:t xml:space="preserve">. o slobodnom prístupe k informáciám a o zmene a doplnení niektorých zákonov v aktuálnom znení, je povinný zverejniť túto zmluvu a informovať dodávateľa o jej zverejnení. Ak táto zmluva nie je zverejnená v zmysle uvedeného zákona, dodávateľ nie je povinný poskytnúť plnenie podľa tejto zmluvy. </w:t>
      </w:r>
    </w:p>
    <w:p w:rsidR="006F3855" w:rsidRPr="00CA66F0" w:rsidRDefault="006F3855" w:rsidP="006F3855">
      <w:pPr>
        <w:pStyle w:val="Zkladntext"/>
        <w:numPr>
          <w:ilvl w:val="0"/>
          <w:numId w:val="2"/>
        </w:numPr>
        <w:tabs>
          <w:tab w:val="clear" w:pos="360"/>
          <w:tab w:val="num" w:pos="-1418"/>
          <w:tab w:val="left" w:pos="567"/>
        </w:tabs>
        <w:kinsoku w:val="0"/>
        <w:overflowPunct w:val="0"/>
        <w:spacing w:line="360" w:lineRule="auto"/>
        <w:ind w:left="567" w:right="119" w:hanging="567"/>
        <w:jc w:val="both"/>
        <w:rPr>
          <w:rFonts w:ascii="Times New Roman" w:hAnsi="Times New Roman"/>
          <w:snapToGrid w:val="0"/>
          <w:color w:val="FF0000"/>
          <w:lang w:val="sk-SK"/>
        </w:rPr>
      </w:pPr>
      <w:r w:rsidRPr="002B4A9A">
        <w:rPr>
          <w:rFonts w:ascii="Times New Roman" w:hAnsi="Times New Roman"/>
          <w:snapToGrid w:val="0"/>
          <w:lang w:val="sk-SK"/>
        </w:rPr>
        <w:t xml:space="preserve">V zmysle Zákona 297/2008 §10 ods. 10 o ochrane pred legalizáciou príjmov z trestnej činnosti a o ochrane pred financovaním terorizmu a o zmene a doplnení niektorých zákonov ďalej len „zákon“) je </w:t>
      </w:r>
      <w:r w:rsidRPr="00CA66F0">
        <w:rPr>
          <w:rFonts w:ascii="Times New Roman" w:hAnsi="Times New Roman"/>
          <w:snapToGrid w:val="0"/>
          <w:lang w:val="sk-SK"/>
        </w:rPr>
        <w:t xml:space="preserve">audítor povinný overiť, či jeho klient koná vo vlastnom mene. Ako štatutárny orgán (poverená osoba </w:t>
      </w:r>
      <w:proofErr w:type="spellStart"/>
      <w:r w:rsidRPr="00CA66F0">
        <w:rPr>
          <w:rFonts w:ascii="Times New Roman" w:hAnsi="Times New Roman"/>
          <w:snapToGrid w:val="0"/>
          <w:lang w:val="sk-SK"/>
        </w:rPr>
        <w:t>šatutárnym</w:t>
      </w:r>
      <w:proofErr w:type="spellEnd"/>
      <w:r w:rsidRPr="00CA66F0">
        <w:rPr>
          <w:rFonts w:ascii="Times New Roman" w:hAnsi="Times New Roman"/>
          <w:snapToGrid w:val="0"/>
          <w:lang w:val="sk-SK"/>
        </w:rPr>
        <w:t xml:space="preserve"> </w:t>
      </w:r>
      <w:r w:rsidRPr="00CA66F0">
        <w:rPr>
          <w:rFonts w:ascii="Times New Roman" w:hAnsi="Times New Roman"/>
          <w:snapToGrid w:val="0"/>
          <w:lang w:val="sk-SK"/>
        </w:rPr>
        <w:lastRenderedPageBreak/>
        <w:t>orgánom) podpisom tejto zmluvy prehlasujem, že konám ja ako aj ostatní štatutárni zástupcovia a splnomocnené osoby vo vlastnom mene.</w:t>
      </w:r>
    </w:p>
    <w:p w:rsidR="006F3855" w:rsidRPr="00CA66F0" w:rsidRDefault="006F3855" w:rsidP="006F3855">
      <w:pPr>
        <w:numPr>
          <w:ilvl w:val="0"/>
          <w:numId w:val="8"/>
        </w:numPr>
        <w:tabs>
          <w:tab w:val="left" w:pos="3969"/>
        </w:tabs>
        <w:overflowPunct/>
        <w:autoSpaceDE/>
        <w:autoSpaceDN/>
        <w:adjustRightInd/>
        <w:spacing w:before="120" w:line="360" w:lineRule="auto"/>
        <w:ind w:left="567" w:hanging="567"/>
        <w:textAlignment w:val="auto"/>
        <w:rPr>
          <w:rFonts w:ascii="Times New Roman" w:hAnsi="Times New Roman"/>
          <w:b/>
          <w:bCs/>
          <w:snapToGrid w:val="0"/>
          <w:sz w:val="20"/>
          <w:lang w:val="sk-SK"/>
        </w:rPr>
      </w:pPr>
      <w:r w:rsidRPr="00CA66F0">
        <w:rPr>
          <w:rFonts w:ascii="Times New Roman" w:hAnsi="Times New Roman"/>
          <w:b/>
          <w:bCs/>
          <w:snapToGrid w:val="0"/>
          <w:sz w:val="20"/>
          <w:lang w:val="sk-SK"/>
        </w:rPr>
        <w:t>Cena:</w:t>
      </w:r>
    </w:p>
    <w:p w:rsidR="006F3855" w:rsidRPr="00CA66F0" w:rsidRDefault="006F3855" w:rsidP="006F3855">
      <w:pPr>
        <w:pStyle w:val="Nadpis1"/>
        <w:numPr>
          <w:ilvl w:val="0"/>
          <w:numId w:val="5"/>
        </w:numPr>
        <w:tabs>
          <w:tab w:val="clear" w:pos="720"/>
          <w:tab w:val="num" w:pos="567"/>
          <w:tab w:val="left" w:pos="3969"/>
        </w:tabs>
        <w:spacing w:before="120"/>
        <w:ind w:left="567" w:hanging="567"/>
        <w:rPr>
          <w:rFonts w:ascii="Times New Roman" w:hAnsi="Times New Roman" w:cs="Times New Roman"/>
          <w:b w:val="0"/>
          <w:bCs w:val="0"/>
          <w:snapToGrid w:val="0"/>
          <w:sz w:val="20"/>
          <w:szCs w:val="20"/>
          <w:lang w:val="sk-SK"/>
        </w:rPr>
      </w:pPr>
      <w:r w:rsidRPr="00CA66F0">
        <w:rPr>
          <w:rFonts w:ascii="Times New Roman" w:hAnsi="Times New Roman" w:cs="Times New Roman"/>
          <w:b w:val="0"/>
          <w:bCs w:val="0"/>
          <w:sz w:val="20"/>
          <w:szCs w:val="20"/>
          <w:lang w:val="sk-SK"/>
        </w:rPr>
        <w:t xml:space="preserve">Odberateľ je povinný zaplatiť dodávateľovi za zabezpečenie predmetu zmluvy cenu </w:t>
      </w:r>
      <w:r w:rsidRPr="00CA66F0">
        <w:rPr>
          <w:rFonts w:ascii="Times New Roman" w:hAnsi="Times New Roman" w:cs="Times New Roman"/>
          <w:b w:val="0"/>
          <w:bCs w:val="0"/>
          <w:snapToGrid w:val="0"/>
          <w:sz w:val="20"/>
          <w:szCs w:val="20"/>
          <w:lang w:val="sk-SK"/>
        </w:rPr>
        <w:t>podľa vzájomnej dohody a v zmysle cenovej ponuky uvedenej v tomto článku zmluvy.</w:t>
      </w:r>
    </w:p>
    <w:p w:rsidR="006F3855" w:rsidRPr="00CA66F0" w:rsidRDefault="006F3855" w:rsidP="006F3855">
      <w:pPr>
        <w:pStyle w:val="Nadpis1"/>
        <w:numPr>
          <w:ilvl w:val="0"/>
          <w:numId w:val="5"/>
        </w:numPr>
        <w:tabs>
          <w:tab w:val="clear" w:pos="720"/>
          <w:tab w:val="num" w:pos="567"/>
          <w:tab w:val="left" w:pos="3969"/>
        </w:tabs>
        <w:spacing w:before="120"/>
        <w:ind w:left="567" w:hanging="567"/>
        <w:rPr>
          <w:rFonts w:ascii="Times New Roman" w:hAnsi="Times New Roman" w:cs="Times New Roman"/>
          <w:b w:val="0"/>
          <w:bCs w:val="0"/>
          <w:snapToGrid w:val="0"/>
          <w:sz w:val="20"/>
          <w:szCs w:val="20"/>
          <w:lang w:val="sk-SK"/>
        </w:rPr>
      </w:pPr>
      <w:r w:rsidRPr="00CA66F0">
        <w:rPr>
          <w:rFonts w:ascii="Times New Roman" w:hAnsi="Times New Roman" w:cs="Times New Roman"/>
          <w:b w:val="0"/>
          <w:bCs w:val="0"/>
          <w:snapToGrid w:val="0"/>
          <w:sz w:val="20"/>
          <w:szCs w:val="20"/>
          <w:lang w:val="sk-SK"/>
        </w:rPr>
        <w:t>Odberateľ sa zaväzuje zaplatiť dodávateľovi za služby poskytnuté a vykonané podľa článku II. tejto zmluvy nasledovne: za audit účtovnej závierky zostavenej k 31.12.201</w:t>
      </w:r>
      <w:r>
        <w:rPr>
          <w:rFonts w:ascii="Times New Roman" w:hAnsi="Times New Roman" w:cs="Times New Roman"/>
          <w:b w:val="0"/>
          <w:bCs w:val="0"/>
          <w:snapToGrid w:val="0"/>
          <w:sz w:val="20"/>
          <w:szCs w:val="20"/>
          <w:lang w:val="sk-SK"/>
        </w:rPr>
        <w:t>9</w:t>
      </w:r>
      <w:r w:rsidRPr="00CA66F0">
        <w:rPr>
          <w:rFonts w:ascii="Times New Roman" w:hAnsi="Times New Roman" w:cs="Times New Roman"/>
          <w:b w:val="0"/>
          <w:bCs w:val="0"/>
          <w:snapToGrid w:val="0"/>
          <w:sz w:val="20"/>
          <w:szCs w:val="20"/>
          <w:lang w:val="sk-SK"/>
        </w:rPr>
        <w:t xml:space="preserve"> podľa štandardov platných v Slovenskej republike vykonaný dodávateľom pre odberateľa v súlade s článkom II., písm. a) tejto zmluvy</w:t>
      </w:r>
      <w:r w:rsidRPr="00CA66F0">
        <w:rPr>
          <w:rFonts w:ascii="Times New Roman" w:hAnsi="Times New Roman" w:cs="Times New Roman"/>
          <w:b w:val="0"/>
          <w:bCs w:val="0"/>
          <w:sz w:val="20"/>
          <w:szCs w:val="20"/>
          <w:lang w:val="sk-SK"/>
        </w:rPr>
        <w:t xml:space="preserve"> a overenie výročnej správy v zmysle článku II. písm. b)  v celkovej sume 1000,00 EUR.   </w:t>
      </w:r>
    </w:p>
    <w:p w:rsidR="006F3855" w:rsidRDefault="006F3855" w:rsidP="006F3855">
      <w:pPr>
        <w:numPr>
          <w:ilvl w:val="0"/>
          <w:numId w:val="5"/>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CA66F0">
        <w:rPr>
          <w:rFonts w:ascii="Times New Roman" w:hAnsi="Times New Roman"/>
          <w:snapToGrid w:val="0"/>
          <w:sz w:val="20"/>
          <w:lang w:val="sk-SK"/>
        </w:rPr>
        <w:t>Odberateľ sa zaväzuje uhradiť odmenu</w:t>
      </w:r>
      <w:r>
        <w:rPr>
          <w:rFonts w:ascii="Times New Roman" w:hAnsi="Times New Roman"/>
          <w:snapToGrid w:val="0"/>
          <w:sz w:val="20"/>
          <w:lang w:val="sk-SK"/>
        </w:rPr>
        <w:t xml:space="preserve">  na základe vystavenej faktúry po ukončení zmluvne dohodnutých prác. </w:t>
      </w:r>
    </w:p>
    <w:p w:rsidR="006F3855" w:rsidRPr="002B4A9A" w:rsidRDefault="006F3855" w:rsidP="006F3855">
      <w:pPr>
        <w:numPr>
          <w:ilvl w:val="0"/>
          <w:numId w:val="5"/>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Pr>
          <w:rFonts w:ascii="Times New Roman" w:hAnsi="Times New Roman"/>
          <w:snapToGrid w:val="0"/>
          <w:sz w:val="20"/>
          <w:lang w:val="sk-SK"/>
        </w:rPr>
        <w:t xml:space="preserve">Odberateľ sa zaväzuje uhradiť faktúru do 15 dní odo dňa jej </w:t>
      </w:r>
      <w:proofErr w:type="spellStart"/>
      <w:r>
        <w:rPr>
          <w:rFonts w:ascii="Times New Roman" w:hAnsi="Times New Roman"/>
          <w:snapToGrid w:val="0"/>
          <w:sz w:val="20"/>
          <w:lang w:val="sk-SK"/>
        </w:rPr>
        <w:t>obdržania</w:t>
      </w:r>
      <w:proofErr w:type="spellEnd"/>
      <w:r>
        <w:rPr>
          <w:rFonts w:ascii="Times New Roman" w:hAnsi="Times New Roman"/>
          <w:snapToGrid w:val="0"/>
          <w:sz w:val="20"/>
          <w:lang w:val="sk-SK"/>
        </w:rPr>
        <w:t>. Ak odberateľ v dohodnutej lehote odmenu neuhradí, audítor je oprávnený uplatňovať dohodnutý úrok z omeškania za každý deň omeškania vo výške 0,05% z neuhradenej sumy.</w:t>
      </w:r>
    </w:p>
    <w:p w:rsidR="006F3855" w:rsidRPr="002B4A9A" w:rsidRDefault="006F3855" w:rsidP="006F3855">
      <w:pPr>
        <w:numPr>
          <w:ilvl w:val="0"/>
          <w:numId w:val="5"/>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Ceny špecifikované v tejto zmluve sú uvedené bez DPH. Dodávateľ je oprávnený k uvedeným cenám fakturovať DPH podľa platných právnych predpisov</w:t>
      </w:r>
      <w:r>
        <w:rPr>
          <w:rFonts w:ascii="Times New Roman" w:hAnsi="Times New Roman"/>
          <w:snapToGrid w:val="0"/>
          <w:sz w:val="20"/>
          <w:lang w:val="sk-SK"/>
        </w:rPr>
        <w:t>, v prípade, že sa stane</w:t>
      </w:r>
      <w:r w:rsidRPr="002B4A9A">
        <w:rPr>
          <w:rFonts w:ascii="Times New Roman" w:hAnsi="Times New Roman"/>
          <w:snapToGrid w:val="0"/>
          <w:sz w:val="20"/>
          <w:lang w:val="sk-SK"/>
        </w:rPr>
        <w:t xml:space="preserve"> </w:t>
      </w:r>
      <w:proofErr w:type="spellStart"/>
      <w:r w:rsidRPr="002B4A9A">
        <w:rPr>
          <w:rFonts w:ascii="Times New Roman" w:hAnsi="Times New Roman"/>
          <w:snapToGrid w:val="0"/>
          <w:sz w:val="20"/>
          <w:lang w:val="sk-SK"/>
        </w:rPr>
        <w:t>plátc</w:t>
      </w:r>
      <w:r>
        <w:rPr>
          <w:rFonts w:ascii="Times New Roman" w:hAnsi="Times New Roman"/>
          <w:snapToGrid w:val="0"/>
          <w:sz w:val="20"/>
          <w:lang w:val="sk-SK"/>
        </w:rPr>
        <w:t>om</w:t>
      </w:r>
      <w:proofErr w:type="spellEnd"/>
      <w:r w:rsidRPr="002B4A9A">
        <w:rPr>
          <w:rFonts w:ascii="Times New Roman" w:hAnsi="Times New Roman"/>
          <w:snapToGrid w:val="0"/>
          <w:sz w:val="20"/>
          <w:lang w:val="sk-SK"/>
        </w:rPr>
        <w:t xml:space="preserve"> DPH. </w:t>
      </w:r>
    </w:p>
    <w:p w:rsidR="006F3855" w:rsidRPr="002B4A9A" w:rsidRDefault="006F3855" w:rsidP="006F3855">
      <w:pPr>
        <w:numPr>
          <w:ilvl w:val="0"/>
          <w:numId w:val="5"/>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K uvedeným cenám je dodávateľ oprávnený fakturovať, v zmysle zákona o štatutárnom audite, výdavky účelovo vynaložené v priamej súvislosti s plnením dohodnutých prác</w:t>
      </w:r>
      <w:r>
        <w:rPr>
          <w:rFonts w:ascii="Times New Roman" w:hAnsi="Times New Roman"/>
          <w:snapToGrid w:val="0"/>
          <w:sz w:val="20"/>
          <w:lang w:val="sk-SK"/>
        </w:rPr>
        <w:t xml:space="preserve">a, </w:t>
      </w:r>
      <w:r w:rsidRPr="002B4A9A">
        <w:rPr>
          <w:rFonts w:ascii="Times New Roman" w:hAnsi="Times New Roman"/>
          <w:snapToGrid w:val="0"/>
          <w:sz w:val="20"/>
          <w:lang w:val="sk-SK"/>
        </w:rPr>
        <w:t xml:space="preserve">ktoré budú vopred konzultované s odberateľom. </w:t>
      </w:r>
    </w:p>
    <w:p w:rsidR="006F3855" w:rsidRPr="002B4A9A" w:rsidRDefault="006F3855" w:rsidP="006F3855">
      <w:pPr>
        <w:numPr>
          <w:ilvl w:val="0"/>
          <w:numId w:val="5"/>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Prípadná zmena rozsahu vykonaných služieb špecifikovaných v predmete zmluvy bude riešená písomným dodatkom k zmluve, podpísaným obidvoma zmluvnými stranami.</w:t>
      </w:r>
    </w:p>
    <w:p w:rsidR="006F3855" w:rsidRPr="002B4A9A" w:rsidRDefault="006F3855" w:rsidP="006F3855">
      <w:pPr>
        <w:numPr>
          <w:ilvl w:val="0"/>
          <w:numId w:val="8"/>
        </w:numPr>
        <w:tabs>
          <w:tab w:val="left" w:pos="3969"/>
        </w:tabs>
        <w:overflowPunct/>
        <w:autoSpaceDE/>
        <w:autoSpaceDN/>
        <w:adjustRightInd/>
        <w:spacing w:before="120" w:line="360" w:lineRule="auto"/>
        <w:ind w:left="567" w:hanging="567"/>
        <w:jc w:val="both"/>
        <w:textAlignment w:val="auto"/>
        <w:rPr>
          <w:rFonts w:ascii="Times New Roman" w:hAnsi="Times New Roman"/>
          <w:b/>
          <w:bCs/>
          <w:snapToGrid w:val="0"/>
          <w:sz w:val="20"/>
          <w:lang w:val="sk-SK"/>
        </w:rPr>
      </w:pPr>
      <w:r w:rsidRPr="002B4A9A">
        <w:rPr>
          <w:rFonts w:ascii="Times New Roman" w:hAnsi="Times New Roman"/>
          <w:b/>
          <w:bCs/>
          <w:snapToGrid w:val="0"/>
          <w:sz w:val="20"/>
          <w:lang w:val="sk-SK"/>
        </w:rPr>
        <w:t>Platnosť zmluvy:</w:t>
      </w:r>
    </w:p>
    <w:p w:rsidR="006F3855" w:rsidRPr="002B4A9A" w:rsidRDefault="006F3855" w:rsidP="006F3855">
      <w:pPr>
        <w:numPr>
          <w:ilvl w:val="0"/>
          <w:numId w:val="4"/>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z w:val="20"/>
          <w:lang w:val="sk-SK"/>
        </w:rPr>
      </w:pPr>
      <w:r w:rsidRPr="002B4A9A">
        <w:rPr>
          <w:rFonts w:ascii="Times New Roman" w:hAnsi="Times New Roman"/>
          <w:sz w:val="20"/>
          <w:lang w:val="sk-SK"/>
        </w:rPr>
        <w:t>Táto zmluva je platná a účinná odo dňa jej podpísania oboma zmluvnými stranami a zverejnením  v registri zmlúv, ak tejto povinnosti podlieha odberateľ.</w:t>
      </w:r>
      <w:r w:rsidRPr="009529F9">
        <w:rPr>
          <w:rStyle w:val="Odkaznapoznmkupodiarou"/>
          <w:rFonts w:ascii="Times New Roman" w:hAnsi="Times New Roman"/>
          <w:sz w:val="20"/>
          <w:lang w:val="sk-SK"/>
        </w:rPr>
        <w:t xml:space="preserve"> </w:t>
      </w:r>
      <w:r w:rsidRPr="002B4A9A">
        <w:rPr>
          <w:rStyle w:val="Odkaznapoznmkupodiarou"/>
          <w:rFonts w:ascii="Times New Roman" w:hAnsi="Times New Roman"/>
          <w:sz w:val="20"/>
          <w:lang w:val="sk-SK"/>
        </w:rPr>
        <w:footnoteReference w:id="1"/>
      </w:r>
    </w:p>
    <w:p w:rsidR="006F3855" w:rsidRPr="002B4A9A" w:rsidRDefault="006F3855" w:rsidP="006F3855">
      <w:pPr>
        <w:numPr>
          <w:ilvl w:val="0"/>
          <w:numId w:val="4"/>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z w:val="20"/>
          <w:lang w:val="sk-SK"/>
        </w:rPr>
        <w:t xml:space="preserve">Odberateľ môže túto zmluvu vypovedať formou písomnej výpovede doručenej dodávateľovi, pričom platí, že zmluva zaniká ku dňu doručenia písomnej výpovede odberateľa dodávateľovi. Vo výpovedi uvedie dôvody, ktoré ho viedli k odvolaniu audítora, alebo odstúpeniu od zmluvy v priebehu vykonávania auditu. V prípade výpovede zmluvy je odberateľ povinný </w:t>
      </w:r>
      <w:r w:rsidRPr="002B4A9A">
        <w:rPr>
          <w:rFonts w:ascii="Times New Roman" w:hAnsi="Times New Roman"/>
          <w:snapToGrid w:val="0"/>
          <w:sz w:val="20"/>
          <w:lang w:val="sk-SK"/>
        </w:rPr>
        <w:t>dodávateľovi uhradiť odmenu za úkony a práce vykonané v súlade s touto zmluvou do dátumu doručenia výpovede dodávateľovi.</w:t>
      </w:r>
    </w:p>
    <w:p w:rsidR="006F3855" w:rsidRPr="002B4A9A" w:rsidRDefault="006F3855" w:rsidP="006F3855">
      <w:pPr>
        <w:numPr>
          <w:ilvl w:val="0"/>
          <w:numId w:val="4"/>
        </w:numPr>
        <w:tabs>
          <w:tab w:val="clear" w:pos="720"/>
          <w:tab w:val="num" w:pos="567"/>
        </w:tabs>
        <w:overflowPunct/>
        <w:autoSpaceDE/>
        <w:autoSpaceDN/>
        <w:adjustRightInd/>
        <w:spacing w:before="120" w:line="360" w:lineRule="auto"/>
        <w:ind w:left="567" w:hanging="567"/>
        <w:jc w:val="both"/>
        <w:textAlignment w:val="auto"/>
        <w:rPr>
          <w:rFonts w:ascii="Times New Roman" w:hAnsi="Times New Roman"/>
          <w:sz w:val="20"/>
          <w:lang w:val="sk-SK"/>
        </w:rPr>
      </w:pPr>
      <w:r w:rsidRPr="002B4A9A">
        <w:rPr>
          <w:rFonts w:ascii="Times New Roman" w:hAnsi="Times New Roman"/>
          <w:sz w:val="20"/>
          <w:lang w:val="sk-SK"/>
        </w:rPr>
        <w:t xml:space="preserve">Dodávateľ je oprávnený vypovedať túto zmluvu len zo závažných dôvodov, najmä ak sa narušila nevyhnutná dôvera medzi ním a odberateľom alebo ak odberateľ neposkytuje dodávateľovi potrebnú súčinnosť a informácie  nevyhnutné pre výkon predmetu zmluvy. V prípade výpovede zmluvy je dodávateľ </w:t>
      </w:r>
      <w:r w:rsidRPr="002B4A9A">
        <w:rPr>
          <w:rFonts w:ascii="Times New Roman" w:hAnsi="Times New Roman"/>
          <w:sz w:val="20"/>
          <w:lang w:val="sk-SK"/>
        </w:rPr>
        <w:lastRenderedPageBreak/>
        <w:t>povinný odovzdať odberateľovi všetky doklady a iné materiály, ktoré mu do dňa doručenia výpovede odberateľ zapožičal (nevzťahuje sa na doklady, ktoré dodávateľ získal ako dôkazy auditu).</w:t>
      </w:r>
    </w:p>
    <w:p w:rsidR="006F3855" w:rsidRPr="002B4A9A" w:rsidRDefault="006F3855" w:rsidP="006F3855">
      <w:pPr>
        <w:numPr>
          <w:ilvl w:val="0"/>
          <w:numId w:val="8"/>
        </w:numPr>
        <w:tabs>
          <w:tab w:val="left" w:pos="3969"/>
        </w:tabs>
        <w:overflowPunct/>
        <w:autoSpaceDE/>
        <w:autoSpaceDN/>
        <w:adjustRightInd/>
        <w:spacing w:before="120" w:line="360" w:lineRule="auto"/>
        <w:ind w:left="567" w:hanging="567"/>
        <w:jc w:val="both"/>
        <w:textAlignment w:val="auto"/>
        <w:rPr>
          <w:rFonts w:ascii="Times New Roman" w:hAnsi="Times New Roman"/>
          <w:b/>
          <w:bCs/>
          <w:snapToGrid w:val="0"/>
          <w:sz w:val="20"/>
          <w:lang w:val="sk-SK"/>
        </w:rPr>
      </w:pPr>
      <w:r w:rsidRPr="002B4A9A">
        <w:rPr>
          <w:rFonts w:ascii="Times New Roman" w:hAnsi="Times New Roman"/>
          <w:b/>
          <w:bCs/>
          <w:snapToGrid w:val="0"/>
          <w:sz w:val="20"/>
          <w:lang w:val="sk-SK"/>
        </w:rPr>
        <w:t>Záverečné ustanovenia:</w:t>
      </w:r>
    </w:p>
    <w:p w:rsidR="006F3855" w:rsidRPr="002B4A9A" w:rsidRDefault="006F3855" w:rsidP="006F3855">
      <w:pPr>
        <w:numPr>
          <w:ilvl w:val="0"/>
          <w:numId w:val="3"/>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Túto zmluvu je možné meniť a doplňovať iba písomnými dodatkami podpísanými obidvoma zmluvnými stranami.</w:t>
      </w:r>
    </w:p>
    <w:p w:rsidR="006F3855" w:rsidRPr="002B4A9A" w:rsidRDefault="006F3855" w:rsidP="006F3855">
      <w:pPr>
        <w:numPr>
          <w:ilvl w:val="0"/>
          <w:numId w:val="3"/>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Právne vzťahy vyplývajúce z tejto zmluvy sa riadia príslušnými ustanoveniami zákona č. 513/1991 Zb., Obchodný zákonník, v znení neskorších predpisov a zákona o štatutárnom audite.</w:t>
      </w:r>
    </w:p>
    <w:p w:rsidR="006F3855" w:rsidRPr="002B4A9A" w:rsidRDefault="006F3855" w:rsidP="006F3855">
      <w:pPr>
        <w:numPr>
          <w:ilvl w:val="0"/>
          <w:numId w:val="3"/>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Dodávateľ zodpovedá za kvalitné vykonanie predmetu zmluvy a za škodu, ktorú spôsobil odberateľovi nesprávnym a nekvalitným poskytovaním služieb. Zodpovednosť audítora za škodu spôsobenú pri výkone auditu je obmedzená do výšky odmeny, </w:t>
      </w:r>
      <w:r>
        <w:rPr>
          <w:rFonts w:ascii="Times New Roman" w:hAnsi="Times New Roman"/>
          <w:snapToGrid w:val="0"/>
          <w:sz w:val="20"/>
          <w:lang w:val="sk-SK"/>
        </w:rPr>
        <w:t>ktorá bola zaplatená audítorovi</w:t>
      </w:r>
      <w:r w:rsidRPr="002B4A9A">
        <w:rPr>
          <w:rFonts w:ascii="Times New Roman" w:hAnsi="Times New Roman"/>
          <w:snapToGrid w:val="0"/>
          <w:sz w:val="20"/>
          <w:lang w:val="sk-SK"/>
        </w:rPr>
        <w:t xml:space="preserve"> za výkon auditu podľa ustanovení zmluvy. Audítor však nezodpovedá za vady, ktorých príčinou sú nedostatky v dokladoch a iných materiáloch odovzdaných dodávateľovi odberateľom. </w:t>
      </w:r>
    </w:p>
    <w:p w:rsidR="006F3855" w:rsidRPr="002B4A9A" w:rsidRDefault="006F3855" w:rsidP="006F3855">
      <w:pPr>
        <w:numPr>
          <w:ilvl w:val="0"/>
          <w:numId w:val="3"/>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Odberateľ súhlasí so skutočnosťou, že v prípade ak dodávateľ zaviní svojou činnosťou škodu odberateľovi, bude možné poskytnúť údaje odberateľa poisťovni, v ktorej je  dodávateľ poistený, a to výlučne za účelom riešenia tejto poistnej udalosti.</w:t>
      </w:r>
    </w:p>
    <w:p w:rsidR="006F3855" w:rsidRPr="002B4A9A" w:rsidRDefault="006F3855" w:rsidP="006F3855">
      <w:pPr>
        <w:numPr>
          <w:ilvl w:val="0"/>
          <w:numId w:val="3"/>
        </w:numPr>
        <w:tabs>
          <w:tab w:val="clear" w:pos="360"/>
          <w:tab w:val="num" w:pos="567"/>
          <w:tab w:val="left" w:pos="3969"/>
        </w:tabs>
        <w:overflowPunct/>
        <w:autoSpaceDE/>
        <w:autoSpaceDN/>
        <w:adjustRightInd/>
        <w:spacing w:before="120" w:line="360" w:lineRule="auto"/>
        <w:ind w:left="567" w:hanging="567"/>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Odberateľ súhlasí, aby dodávateľ v prípade ukončenia platnosti zmluvy, mohol komunikovať s nastupujúcim audítorom/audítorskou spoločnosťou v zmysle § 32 odsek 6 zákona o štatutárnom audite. </w:t>
      </w:r>
    </w:p>
    <w:p w:rsidR="006F3855" w:rsidRDefault="006F3855" w:rsidP="006F3855">
      <w:pPr>
        <w:numPr>
          <w:ilvl w:val="0"/>
          <w:numId w:val="3"/>
        </w:numPr>
        <w:tabs>
          <w:tab w:val="clear" w:pos="360"/>
          <w:tab w:val="num" w:pos="567"/>
          <w:tab w:val="left" w:pos="3969"/>
        </w:tabs>
        <w:overflowPunct/>
        <w:autoSpaceDE/>
        <w:autoSpaceDN/>
        <w:adjustRightInd/>
        <w:spacing w:before="120" w:line="360" w:lineRule="auto"/>
        <w:ind w:left="426" w:hanging="426"/>
        <w:jc w:val="both"/>
        <w:textAlignment w:val="auto"/>
        <w:rPr>
          <w:rFonts w:ascii="Times New Roman" w:hAnsi="Times New Roman"/>
          <w:snapToGrid w:val="0"/>
          <w:sz w:val="20"/>
          <w:lang w:val="sk-SK"/>
        </w:rPr>
      </w:pPr>
      <w:r w:rsidRPr="002B4A9A">
        <w:rPr>
          <w:rFonts w:ascii="Times New Roman" w:hAnsi="Times New Roman"/>
          <w:snapToGrid w:val="0"/>
          <w:sz w:val="20"/>
          <w:lang w:val="sk-SK"/>
        </w:rPr>
        <w:t xml:space="preserve">Zmluva sa vyhotovuje v dvoch (2) rovnopisoch v slovenskom jazyku, pričom každá so zmluvných strán </w:t>
      </w:r>
      <w:r>
        <w:rPr>
          <w:rFonts w:ascii="Times New Roman" w:hAnsi="Times New Roman"/>
          <w:snapToGrid w:val="0"/>
          <w:sz w:val="20"/>
          <w:lang w:val="sk-SK"/>
        </w:rPr>
        <w:t xml:space="preserve">     </w:t>
      </w:r>
      <w:proofErr w:type="spellStart"/>
      <w:r w:rsidRPr="002B4A9A">
        <w:rPr>
          <w:rFonts w:ascii="Times New Roman" w:hAnsi="Times New Roman"/>
          <w:snapToGrid w:val="0"/>
          <w:sz w:val="20"/>
          <w:lang w:val="sk-SK"/>
        </w:rPr>
        <w:t>obdrží</w:t>
      </w:r>
      <w:proofErr w:type="spellEnd"/>
      <w:r w:rsidRPr="002B4A9A">
        <w:rPr>
          <w:rFonts w:ascii="Times New Roman" w:hAnsi="Times New Roman"/>
          <w:snapToGrid w:val="0"/>
          <w:sz w:val="20"/>
          <w:lang w:val="sk-SK"/>
        </w:rPr>
        <w:t xml:space="preserve"> jeden (1) rovnopis.</w:t>
      </w:r>
    </w:p>
    <w:p w:rsidR="006F3855" w:rsidRPr="002B4A9A" w:rsidRDefault="006F3855" w:rsidP="006F3855">
      <w:pPr>
        <w:numPr>
          <w:ilvl w:val="0"/>
          <w:numId w:val="3"/>
        </w:numPr>
        <w:tabs>
          <w:tab w:val="clear" w:pos="360"/>
          <w:tab w:val="num" w:pos="567"/>
          <w:tab w:val="left" w:pos="3969"/>
        </w:tabs>
        <w:overflowPunct/>
        <w:autoSpaceDE/>
        <w:autoSpaceDN/>
        <w:adjustRightInd/>
        <w:spacing w:before="120" w:line="360" w:lineRule="auto"/>
        <w:ind w:left="426" w:hanging="426"/>
        <w:jc w:val="both"/>
        <w:textAlignment w:val="auto"/>
        <w:rPr>
          <w:rFonts w:ascii="Times New Roman" w:hAnsi="Times New Roman"/>
          <w:snapToGrid w:val="0"/>
          <w:sz w:val="20"/>
          <w:lang w:val="sk-SK"/>
        </w:rPr>
      </w:pPr>
      <w:r>
        <w:rPr>
          <w:rFonts w:ascii="Times New Roman" w:hAnsi="Times New Roman"/>
          <w:snapToGrid w:val="0"/>
          <w:sz w:val="20"/>
          <w:lang w:val="sk-SK"/>
        </w:rPr>
        <w:t xml:space="preserve">Odberateľ sa zaväzuje informovať dodávateľa o prípadných neuhradených záväzkoch za poskytnuté             služby v predchádzajúcich účtovných obdobiach pred podpisom tejto zmluvy. </w:t>
      </w:r>
    </w:p>
    <w:p w:rsidR="006F3855" w:rsidRPr="002B4A9A" w:rsidRDefault="006F3855" w:rsidP="006F3855">
      <w:pPr>
        <w:numPr>
          <w:ilvl w:val="0"/>
          <w:numId w:val="3"/>
        </w:numPr>
        <w:tabs>
          <w:tab w:val="clear" w:pos="360"/>
          <w:tab w:val="num" w:pos="567"/>
          <w:tab w:val="left" w:pos="3969"/>
        </w:tabs>
        <w:spacing w:before="120" w:line="360" w:lineRule="auto"/>
        <w:ind w:left="567" w:hanging="567"/>
        <w:jc w:val="both"/>
        <w:rPr>
          <w:rFonts w:ascii="Times New Roman" w:hAnsi="Times New Roman"/>
          <w:snapToGrid w:val="0"/>
          <w:sz w:val="20"/>
          <w:lang w:val="sk-SK"/>
        </w:rPr>
      </w:pPr>
      <w:r w:rsidRPr="002B4A9A">
        <w:rPr>
          <w:rFonts w:ascii="Times New Roman" w:hAnsi="Times New Roman"/>
          <w:snapToGrid w:val="0"/>
          <w:sz w:val="20"/>
          <w:lang w:val="sk-SK"/>
        </w:rPr>
        <w:t>Zmluvné strany vyhlasujú, že sú spôsobilé na právne úkony, že zmluvu uzavreli na základe vzájomnej dohody a na základe slobodnej a vážnej vôle, zmluvu neuzatvorili v tiesni, ani za nápadne nevýhodných podmienok, zmluva je urobená v predpísanej forme, zmluvu si pozorne prečítali, jej obsahu porozumeli a na znak súhlasu s ňou ju podpísali.</w:t>
      </w:r>
    </w:p>
    <w:p w:rsidR="006F3855" w:rsidRPr="002B4A9A" w:rsidRDefault="006F3855" w:rsidP="006F3855">
      <w:pPr>
        <w:tabs>
          <w:tab w:val="left" w:pos="3969"/>
        </w:tabs>
        <w:spacing w:before="120" w:line="360" w:lineRule="auto"/>
        <w:jc w:val="both"/>
        <w:rPr>
          <w:rFonts w:ascii="Times New Roman" w:hAnsi="Times New Roman"/>
          <w:snapToGrid w:val="0"/>
          <w:sz w:val="20"/>
          <w:lang w:val="sk-SK"/>
        </w:rPr>
      </w:pPr>
    </w:p>
    <w:p w:rsidR="006F3855" w:rsidRPr="00AB60EC" w:rsidRDefault="006F3855" w:rsidP="006F3855">
      <w:pPr>
        <w:tabs>
          <w:tab w:val="left" w:pos="3969"/>
        </w:tabs>
        <w:spacing w:before="120" w:line="360" w:lineRule="auto"/>
        <w:jc w:val="both"/>
        <w:rPr>
          <w:rFonts w:ascii="Times New Roman" w:hAnsi="Times New Roman"/>
          <w:snapToGrid w:val="0"/>
          <w:sz w:val="20"/>
          <w:lang w:val="sk-SK"/>
        </w:rPr>
      </w:pPr>
      <w:r w:rsidRPr="00AB60EC">
        <w:rPr>
          <w:rFonts w:ascii="Times New Roman" w:hAnsi="Times New Roman"/>
          <w:snapToGrid w:val="0"/>
          <w:sz w:val="20"/>
          <w:lang w:val="sk-SK"/>
        </w:rPr>
        <w:t>V</w:t>
      </w:r>
      <w:r>
        <w:rPr>
          <w:rFonts w:ascii="Times New Roman" w:hAnsi="Times New Roman"/>
          <w:snapToGrid w:val="0"/>
          <w:sz w:val="20"/>
          <w:lang w:val="sk-SK"/>
        </w:rPr>
        <w:t> Hornej Seči</w:t>
      </w:r>
      <w:r w:rsidRPr="00AB60EC">
        <w:rPr>
          <w:rFonts w:ascii="Times New Roman" w:hAnsi="Times New Roman"/>
          <w:snapToGrid w:val="0"/>
          <w:sz w:val="20"/>
          <w:lang w:val="sk-SK"/>
        </w:rPr>
        <w:t xml:space="preserve"> dňa</w:t>
      </w:r>
      <w:r>
        <w:rPr>
          <w:rFonts w:ascii="Times New Roman" w:hAnsi="Times New Roman"/>
          <w:snapToGrid w:val="0"/>
          <w:sz w:val="20"/>
          <w:lang w:val="sk-SK"/>
        </w:rPr>
        <w:t xml:space="preserve">  27.4.2020</w:t>
      </w:r>
      <w:r w:rsidRPr="00AB60EC">
        <w:rPr>
          <w:rFonts w:ascii="Times New Roman" w:hAnsi="Times New Roman"/>
          <w:snapToGrid w:val="0"/>
          <w:sz w:val="20"/>
          <w:lang w:val="sk-SK"/>
        </w:rPr>
        <w:tab/>
      </w:r>
      <w:r w:rsidRPr="00AB60EC">
        <w:rPr>
          <w:rFonts w:ascii="Times New Roman" w:hAnsi="Times New Roman"/>
          <w:snapToGrid w:val="0"/>
          <w:sz w:val="20"/>
          <w:lang w:val="sk-SK"/>
        </w:rPr>
        <w:tab/>
      </w:r>
      <w:r w:rsidRPr="00AB60EC">
        <w:rPr>
          <w:rFonts w:ascii="Times New Roman" w:hAnsi="Times New Roman"/>
          <w:snapToGrid w:val="0"/>
          <w:sz w:val="20"/>
          <w:lang w:val="sk-SK"/>
        </w:rPr>
        <w:tab/>
        <w:t>V</w:t>
      </w:r>
      <w:r>
        <w:rPr>
          <w:rFonts w:ascii="Times New Roman" w:hAnsi="Times New Roman"/>
          <w:snapToGrid w:val="0"/>
          <w:sz w:val="20"/>
          <w:lang w:val="sk-SK"/>
        </w:rPr>
        <w:t> Hornej Seči</w:t>
      </w:r>
      <w:r w:rsidRPr="00AB60EC">
        <w:rPr>
          <w:rFonts w:ascii="Times New Roman" w:hAnsi="Times New Roman"/>
          <w:snapToGrid w:val="0"/>
          <w:sz w:val="20"/>
          <w:lang w:val="sk-SK"/>
        </w:rPr>
        <w:t xml:space="preserve"> dňa </w:t>
      </w:r>
      <w:r>
        <w:rPr>
          <w:rFonts w:ascii="Times New Roman" w:hAnsi="Times New Roman"/>
          <w:snapToGrid w:val="0"/>
          <w:sz w:val="20"/>
          <w:lang w:val="sk-SK"/>
        </w:rPr>
        <w:t>27.4.2020</w:t>
      </w:r>
    </w:p>
    <w:p w:rsidR="006F3855" w:rsidRPr="002B4A9A" w:rsidRDefault="006F3855" w:rsidP="006F3855">
      <w:pPr>
        <w:tabs>
          <w:tab w:val="left" w:pos="3969"/>
        </w:tabs>
        <w:spacing w:before="120" w:line="360" w:lineRule="auto"/>
        <w:jc w:val="both"/>
        <w:rPr>
          <w:rFonts w:ascii="Times New Roman" w:hAnsi="Times New Roman"/>
          <w:snapToGrid w:val="0"/>
          <w:sz w:val="20"/>
          <w:lang w:val="sk-SK"/>
        </w:rPr>
      </w:pPr>
    </w:p>
    <w:p w:rsidR="006F3855" w:rsidRPr="002B4A9A" w:rsidRDefault="006F3855" w:rsidP="006F3855">
      <w:pPr>
        <w:tabs>
          <w:tab w:val="left" w:pos="3969"/>
        </w:tabs>
        <w:spacing w:before="120" w:line="360" w:lineRule="auto"/>
        <w:jc w:val="both"/>
        <w:rPr>
          <w:rFonts w:ascii="Times New Roman" w:hAnsi="Times New Roman"/>
          <w:snapToGrid w:val="0"/>
          <w:sz w:val="20"/>
          <w:lang w:val="sk-SK"/>
        </w:rPr>
      </w:pPr>
      <w:r w:rsidRPr="002B4A9A">
        <w:rPr>
          <w:rFonts w:ascii="Times New Roman" w:hAnsi="Times New Roman"/>
          <w:snapToGrid w:val="0"/>
          <w:sz w:val="20"/>
          <w:lang w:val="sk-SK"/>
        </w:rPr>
        <w:t xml:space="preserve">Za dodávateľa </w:t>
      </w:r>
      <w:r w:rsidRPr="002B4A9A">
        <w:rPr>
          <w:rFonts w:ascii="Times New Roman" w:hAnsi="Times New Roman"/>
          <w:snapToGrid w:val="0"/>
          <w:sz w:val="20"/>
          <w:lang w:val="sk-SK"/>
        </w:rPr>
        <w:tab/>
      </w:r>
      <w:r w:rsidRPr="002B4A9A">
        <w:rPr>
          <w:rFonts w:ascii="Times New Roman" w:hAnsi="Times New Roman"/>
          <w:snapToGrid w:val="0"/>
          <w:sz w:val="20"/>
          <w:lang w:val="sk-SK"/>
        </w:rPr>
        <w:tab/>
      </w:r>
      <w:r w:rsidRPr="002B4A9A">
        <w:rPr>
          <w:rFonts w:ascii="Times New Roman" w:hAnsi="Times New Roman"/>
          <w:snapToGrid w:val="0"/>
          <w:sz w:val="20"/>
          <w:lang w:val="sk-SK"/>
        </w:rPr>
        <w:tab/>
        <w:t>Za odberateľa</w:t>
      </w:r>
    </w:p>
    <w:p w:rsidR="006F3855" w:rsidRPr="001C46DA" w:rsidRDefault="006F3855" w:rsidP="006F3855">
      <w:pPr>
        <w:tabs>
          <w:tab w:val="left" w:pos="3969"/>
        </w:tabs>
        <w:spacing w:before="120" w:line="360" w:lineRule="auto"/>
        <w:jc w:val="both"/>
        <w:rPr>
          <w:rFonts w:ascii="Times New Roman" w:hAnsi="Times New Roman"/>
          <w:snapToGrid w:val="0"/>
          <w:sz w:val="24"/>
          <w:szCs w:val="24"/>
          <w:lang w:val="sk-SK"/>
        </w:rPr>
      </w:pPr>
    </w:p>
    <w:p w:rsidR="007E66C6" w:rsidRDefault="007E7981">
      <w:bookmarkStart w:id="0" w:name="_GoBack"/>
      <w:bookmarkEnd w:id="0"/>
    </w:p>
    <w:sectPr w:rsidR="007E66C6" w:rsidSect="00E45B30">
      <w:headerReference w:type="default" r:id="rId7"/>
      <w:footerReference w:type="default" r:id="rId8"/>
      <w:endnotePr>
        <w:numFmt w:val="decimal"/>
      </w:endnotePr>
      <w:pgSz w:w="11907" w:h="16840" w:code="9"/>
      <w:pgMar w:top="1418" w:right="1418" w:bottom="1418" w:left="1418" w:header="709" w:footer="43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981" w:rsidRDefault="007E7981" w:rsidP="006F3855">
      <w:r>
        <w:separator/>
      </w:r>
    </w:p>
  </w:endnote>
  <w:endnote w:type="continuationSeparator" w:id="0">
    <w:p w:rsidR="007E7981" w:rsidRDefault="007E7981" w:rsidP="006F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omanEES">
    <w:panose1 w:val="00000000000000000000"/>
    <w:charset w:val="02"/>
    <w:family w:val="auto"/>
    <w:notTrueType/>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9" w:rsidRPr="006E7D47" w:rsidRDefault="007E7981" w:rsidP="00E45B30">
    <w:pPr>
      <w:pStyle w:val="Pta"/>
      <w:tabs>
        <w:tab w:val="clear" w:pos="8640"/>
        <w:tab w:val="right" w:pos="9072"/>
      </w:tabs>
      <w:rPr>
        <w:szCs w:val="18"/>
      </w:rPr>
    </w:pPr>
    <w:r>
      <w:rPr>
        <w:rStyle w:val="slostrany"/>
        <w:rFonts w:ascii="Times New Roman" w:hAnsi="Times New Roman"/>
        <w:sz w:val="20"/>
      </w:rPr>
      <w:tab/>
    </w:r>
    <w:r>
      <w:rPr>
        <w:rStyle w:val="slostrany"/>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981" w:rsidRDefault="007E7981" w:rsidP="006F3855">
      <w:r>
        <w:separator/>
      </w:r>
    </w:p>
  </w:footnote>
  <w:footnote w:type="continuationSeparator" w:id="0">
    <w:p w:rsidR="007E7981" w:rsidRDefault="007E7981" w:rsidP="006F3855">
      <w:r>
        <w:continuationSeparator/>
      </w:r>
    </w:p>
  </w:footnote>
  <w:footnote w:id="1">
    <w:p w:rsidR="006F3855" w:rsidRPr="002B4A9A" w:rsidRDefault="006F3855" w:rsidP="006F3855">
      <w:pPr>
        <w:tabs>
          <w:tab w:val="left" w:pos="3969"/>
        </w:tabs>
        <w:overflowPunct/>
        <w:autoSpaceDE/>
        <w:autoSpaceDN/>
        <w:adjustRightInd/>
        <w:spacing w:before="120" w:line="360" w:lineRule="auto"/>
        <w:jc w:val="both"/>
        <w:textAlignment w:val="auto"/>
        <w:rPr>
          <w:rFonts w:ascii="Times New Roman" w:hAnsi="Times New Roman"/>
          <w:snapToGrid w:val="0"/>
          <w:szCs w:val="16"/>
          <w:highlight w:val="yellow"/>
          <w:lang w:val="sk-SK"/>
        </w:rPr>
      </w:pPr>
      <w:r w:rsidRPr="002B4A9A">
        <w:rPr>
          <w:rStyle w:val="EquationCaption"/>
          <w:szCs w:val="16"/>
        </w:rPr>
        <w:footnoteRef/>
      </w:r>
      <w:r w:rsidRPr="002B4A9A">
        <w:rPr>
          <w:szCs w:val="16"/>
          <w:lang w:val="sk-SK"/>
        </w:rPr>
        <w:t></w:t>
      </w:r>
      <w:r w:rsidRPr="002B4A9A">
        <w:rPr>
          <w:rFonts w:ascii="Times New Roman" w:hAnsi="Times New Roman"/>
          <w:snapToGrid w:val="0"/>
          <w:szCs w:val="16"/>
          <w:lang w:val="sk-SK"/>
        </w:rPr>
        <w:t xml:space="preserve">Ak má odberateľ povinnosť zverejňovať uzatvorené zmluvy v zmysle zákona č. 211/2000 </w:t>
      </w:r>
      <w:proofErr w:type="spellStart"/>
      <w:r w:rsidRPr="002B4A9A">
        <w:rPr>
          <w:rFonts w:ascii="Times New Roman" w:hAnsi="Times New Roman"/>
          <w:snapToGrid w:val="0"/>
          <w:szCs w:val="16"/>
          <w:lang w:val="sk-SK"/>
        </w:rPr>
        <w:t>Z.z</w:t>
      </w:r>
      <w:proofErr w:type="spellEnd"/>
      <w:r w:rsidRPr="002B4A9A">
        <w:rPr>
          <w:rFonts w:ascii="Times New Roman" w:hAnsi="Times New Roman"/>
          <w:snapToGrid w:val="0"/>
          <w:szCs w:val="16"/>
          <w:lang w:val="sk-SK"/>
        </w:rPr>
        <w:t xml:space="preserve">. o slobodnom prístupe k informáciám a o zmene a doplnení niektorých zákonov v aktuálnom znení, zmluva nadobúda účinnosť dňom nasledujúcim po jej zverejnení. </w:t>
      </w:r>
    </w:p>
    <w:p w:rsidR="006F3855" w:rsidRPr="000A6A18" w:rsidRDefault="006F3855" w:rsidP="006F3855">
      <w:pPr>
        <w:pStyle w:val="Textpoznmkypodiarou"/>
        <w:rPr>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9" w:rsidRPr="00897E30" w:rsidRDefault="007E7981" w:rsidP="00E45B30">
    <w:pPr>
      <w:pStyle w:val="Hlavika"/>
      <w:tabs>
        <w:tab w:val="clear" w:pos="8640"/>
        <w:tab w:val="right" w:pos="9072"/>
      </w:tabs>
      <w:rPr>
        <w:rFonts w:ascii="Times New Roman" w:hAnsi="Times New Roman"/>
        <w:b/>
        <w:sz w:val="52"/>
        <w:szCs w:val="52"/>
        <w:lang w:val="sk-SK"/>
      </w:rPr>
    </w:pPr>
    <w:r>
      <w:rPr>
        <w:rFonts w:ascii="Times New Roman" w:hAnsi="Times New Roman"/>
        <w:lang w:val="sk-SK"/>
      </w:rPr>
      <w:tab/>
    </w:r>
    <w:r>
      <w:rPr>
        <w:rFonts w:ascii="Times New Roman" w:hAnsi="Times New Roman"/>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4337"/>
    <w:multiLevelType w:val="hybridMultilevel"/>
    <w:tmpl w:val="73DA035C"/>
    <w:lvl w:ilvl="0" w:tplc="61EC10C2">
      <w:start w:val="3"/>
      <w:numFmt w:val="upperRoman"/>
      <w:lvlText w:val="%1."/>
      <w:lvlJc w:val="left"/>
      <w:pPr>
        <w:tabs>
          <w:tab w:val="num" w:pos="1004"/>
        </w:tabs>
        <w:ind w:left="1004" w:hanging="720"/>
      </w:pPr>
      <w:rPr>
        <w:rFonts w:hint="default"/>
      </w:rPr>
    </w:lvl>
    <w:lvl w:ilvl="1" w:tplc="63D0A90A">
      <w:start w:val="2"/>
      <w:numFmt w:val="lowerLetter"/>
      <w:lvlText w:val="%2)"/>
      <w:lvlJc w:val="left"/>
      <w:pPr>
        <w:tabs>
          <w:tab w:val="num" w:pos="1364"/>
        </w:tabs>
        <w:ind w:left="1364" w:hanging="360"/>
      </w:pPr>
      <w:rPr>
        <w:rFonts w:hint="default"/>
      </w:r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1" w15:restartNumberingAfterBreak="0">
    <w:nsid w:val="1D253CE6"/>
    <w:multiLevelType w:val="hybridMultilevel"/>
    <w:tmpl w:val="DA14DE88"/>
    <w:lvl w:ilvl="0" w:tplc="C4BA93AE">
      <w:start w:val="1"/>
      <w:numFmt w:val="decimal"/>
      <w:lvlText w:val="%1."/>
      <w:lvlJc w:val="left"/>
      <w:pPr>
        <w:tabs>
          <w:tab w:val="num" w:pos="720"/>
        </w:tabs>
        <w:ind w:left="720" w:hanging="360"/>
      </w:pPr>
      <w:rPr>
        <w:b w:val="0"/>
        <w:bCs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34B95AC2"/>
    <w:multiLevelType w:val="singleLevel"/>
    <w:tmpl w:val="A2D8E41A"/>
    <w:lvl w:ilvl="0">
      <w:start w:val="1"/>
      <w:numFmt w:val="decimal"/>
      <w:lvlText w:val="%1."/>
      <w:lvlJc w:val="left"/>
      <w:pPr>
        <w:tabs>
          <w:tab w:val="num" w:pos="360"/>
        </w:tabs>
        <w:ind w:left="360" w:hanging="360"/>
      </w:pPr>
      <w:rPr>
        <w:b w:val="0"/>
        <w:color w:val="auto"/>
      </w:rPr>
    </w:lvl>
  </w:abstractNum>
  <w:abstractNum w:abstractNumId="3" w15:restartNumberingAfterBreak="0">
    <w:nsid w:val="46D92DF5"/>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4A07399E"/>
    <w:multiLevelType w:val="singleLevel"/>
    <w:tmpl w:val="04050013"/>
    <w:lvl w:ilvl="0">
      <w:start w:val="1"/>
      <w:numFmt w:val="upperRoman"/>
      <w:lvlText w:val="%1."/>
      <w:lvlJc w:val="left"/>
      <w:pPr>
        <w:tabs>
          <w:tab w:val="num" w:pos="1004"/>
        </w:tabs>
        <w:ind w:left="1004" w:hanging="720"/>
      </w:pPr>
    </w:lvl>
  </w:abstractNum>
  <w:abstractNum w:abstractNumId="5" w15:restartNumberingAfterBreak="0">
    <w:nsid w:val="5F980AFF"/>
    <w:multiLevelType w:val="hybridMultilevel"/>
    <w:tmpl w:val="8432EECA"/>
    <w:lvl w:ilvl="0" w:tplc="6B6C902A">
      <w:start w:val="1"/>
      <w:numFmt w:val="upperLetter"/>
      <w:lvlText w:val="%1)"/>
      <w:lvlJc w:val="left"/>
      <w:pPr>
        <w:ind w:left="1080" w:hanging="360"/>
      </w:pPr>
      <w:rPr>
        <w:rFonts w:ascii="Times New Roman" w:eastAsia="Times New Roman" w:hAnsi="Times New Roman" w:cs="Times New Roman"/>
      </w:rPr>
    </w:lvl>
    <w:lvl w:ilvl="1" w:tplc="78A245E2">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4D2419"/>
    <w:multiLevelType w:val="hybridMultilevel"/>
    <w:tmpl w:val="ED4AECDE"/>
    <w:lvl w:ilvl="0" w:tplc="A2369216">
      <w:start w:val="1"/>
      <w:numFmt w:val="lowerLetter"/>
      <w:lvlText w:val="%1)"/>
      <w:lvlJc w:val="left"/>
      <w:pPr>
        <w:tabs>
          <w:tab w:val="num" w:pos="2487"/>
        </w:tabs>
        <w:ind w:left="2487"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629713F"/>
    <w:multiLevelType w:val="hybridMultilevel"/>
    <w:tmpl w:val="A89CDAA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A9"/>
    <w:rsid w:val="00162A6F"/>
    <w:rsid w:val="006F3855"/>
    <w:rsid w:val="007E7981"/>
    <w:rsid w:val="00A718A9"/>
    <w:rsid w:val="00D232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B9847-D451-405E-9ECD-19F39871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3855"/>
    <w:pPr>
      <w:overflowPunct w:val="0"/>
      <w:autoSpaceDE w:val="0"/>
      <w:autoSpaceDN w:val="0"/>
      <w:adjustRightInd w:val="0"/>
      <w:spacing w:after="0" w:line="240" w:lineRule="auto"/>
      <w:textAlignment w:val="baseline"/>
    </w:pPr>
    <w:rPr>
      <w:rFonts w:ascii="RomanEES" w:eastAsia="Times New Roman" w:hAnsi="RomanEES" w:cs="Times New Roman"/>
      <w:sz w:val="16"/>
      <w:szCs w:val="20"/>
      <w:lang w:val="en-GB"/>
    </w:rPr>
  </w:style>
  <w:style w:type="paragraph" w:styleId="Nadpis1">
    <w:name w:val="heading 1"/>
    <w:basedOn w:val="Normlny"/>
    <w:next w:val="Normlny"/>
    <w:link w:val="Nadpis1Char"/>
    <w:qFormat/>
    <w:rsid w:val="006F3855"/>
    <w:pPr>
      <w:keepNext/>
      <w:overflowPunct/>
      <w:autoSpaceDE/>
      <w:autoSpaceDN/>
      <w:adjustRightInd/>
      <w:spacing w:line="360" w:lineRule="auto"/>
      <w:jc w:val="both"/>
      <w:textAlignment w:val="auto"/>
      <w:outlineLvl w:val="0"/>
    </w:pPr>
    <w:rPr>
      <w:rFonts w:ascii="Cambria" w:hAnsi="Cambria" w:cs="Cambria"/>
      <w:b/>
      <w:bCs/>
      <w:kern w:val="32"/>
      <w:sz w:val="32"/>
      <w:szCs w:val="32"/>
    </w:rPr>
  </w:style>
  <w:style w:type="paragraph" w:styleId="Nadpis3">
    <w:name w:val="heading 3"/>
    <w:basedOn w:val="Normlny"/>
    <w:next w:val="Normlny"/>
    <w:link w:val="Nadpis3Char"/>
    <w:qFormat/>
    <w:rsid w:val="006F3855"/>
    <w:pPr>
      <w:keepNext/>
      <w:overflowPunct/>
      <w:autoSpaceDE/>
      <w:autoSpaceDN/>
      <w:adjustRightInd/>
      <w:spacing w:line="360" w:lineRule="auto"/>
      <w:ind w:left="720" w:firstLine="720"/>
      <w:textAlignment w:val="auto"/>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F3855"/>
    <w:rPr>
      <w:rFonts w:ascii="Cambria" w:eastAsia="Times New Roman" w:hAnsi="Cambria" w:cs="Cambria"/>
      <w:b/>
      <w:bCs/>
      <w:kern w:val="32"/>
      <w:sz w:val="32"/>
      <w:szCs w:val="32"/>
      <w:lang w:val="en-GB"/>
    </w:rPr>
  </w:style>
  <w:style w:type="character" w:customStyle="1" w:styleId="Nadpis3Char">
    <w:name w:val="Nadpis 3 Char"/>
    <w:basedOn w:val="Predvolenpsmoodseku"/>
    <w:link w:val="Nadpis3"/>
    <w:rsid w:val="006F3855"/>
    <w:rPr>
      <w:rFonts w:ascii="Cambria" w:eastAsia="Times New Roman" w:hAnsi="Cambria" w:cs="Cambria"/>
      <w:b/>
      <w:bCs/>
      <w:sz w:val="26"/>
      <w:szCs w:val="26"/>
      <w:lang w:val="en-GB"/>
    </w:rPr>
  </w:style>
  <w:style w:type="character" w:customStyle="1" w:styleId="EquationCaption">
    <w:name w:val="_Equation Caption"/>
    <w:rsid w:val="006F3855"/>
    <w:rPr>
      <w:rFonts w:ascii="Times New Roman" w:hAnsi="Times New Roman"/>
    </w:rPr>
  </w:style>
  <w:style w:type="paragraph" w:styleId="Pta">
    <w:name w:val="footer"/>
    <w:basedOn w:val="Normlny"/>
    <w:link w:val="PtaChar"/>
    <w:uiPriority w:val="99"/>
    <w:rsid w:val="006F3855"/>
    <w:pPr>
      <w:tabs>
        <w:tab w:val="center" w:pos="4320"/>
        <w:tab w:val="right" w:pos="8640"/>
      </w:tabs>
    </w:pPr>
  </w:style>
  <w:style w:type="character" w:customStyle="1" w:styleId="PtaChar">
    <w:name w:val="Päta Char"/>
    <w:basedOn w:val="Predvolenpsmoodseku"/>
    <w:link w:val="Pta"/>
    <w:uiPriority w:val="99"/>
    <w:rsid w:val="006F3855"/>
    <w:rPr>
      <w:rFonts w:ascii="RomanEES" w:eastAsia="Times New Roman" w:hAnsi="RomanEES" w:cs="Times New Roman"/>
      <w:sz w:val="16"/>
      <w:szCs w:val="20"/>
      <w:lang w:val="en-GB"/>
    </w:rPr>
  </w:style>
  <w:style w:type="paragraph" w:styleId="Hlavika">
    <w:name w:val="header"/>
    <w:basedOn w:val="Normlny"/>
    <w:link w:val="HlavikaChar"/>
    <w:rsid w:val="006F3855"/>
    <w:pPr>
      <w:tabs>
        <w:tab w:val="center" w:pos="4320"/>
        <w:tab w:val="right" w:pos="8640"/>
      </w:tabs>
    </w:pPr>
  </w:style>
  <w:style w:type="character" w:customStyle="1" w:styleId="HlavikaChar">
    <w:name w:val="Hlavička Char"/>
    <w:basedOn w:val="Predvolenpsmoodseku"/>
    <w:link w:val="Hlavika"/>
    <w:rsid w:val="006F3855"/>
    <w:rPr>
      <w:rFonts w:ascii="RomanEES" w:eastAsia="Times New Roman" w:hAnsi="RomanEES" w:cs="Times New Roman"/>
      <w:sz w:val="16"/>
      <w:szCs w:val="20"/>
      <w:lang w:val="en-GB"/>
    </w:rPr>
  </w:style>
  <w:style w:type="character" w:styleId="slostrany">
    <w:name w:val="page number"/>
    <w:basedOn w:val="Predvolenpsmoodseku"/>
    <w:rsid w:val="006F3855"/>
  </w:style>
  <w:style w:type="paragraph" w:styleId="Nzov">
    <w:name w:val="Title"/>
    <w:basedOn w:val="Normlny"/>
    <w:link w:val="NzovChar"/>
    <w:qFormat/>
    <w:rsid w:val="006F3855"/>
    <w:pPr>
      <w:overflowPunct/>
      <w:autoSpaceDE/>
      <w:autoSpaceDN/>
      <w:adjustRightInd/>
      <w:spacing w:before="120" w:line="360" w:lineRule="auto"/>
      <w:jc w:val="center"/>
      <w:textAlignment w:val="auto"/>
    </w:pPr>
    <w:rPr>
      <w:rFonts w:ascii="Cambria" w:hAnsi="Cambria" w:cs="Cambria"/>
      <w:b/>
      <w:bCs/>
      <w:kern w:val="28"/>
      <w:sz w:val="32"/>
      <w:szCs w:val="32"/>
    </w:rPr>
  </w:style>
  <w:style w:type="character" w:customStyle="1" w:styleId="NzovChar">
    <w:name w:val="Názov Char"/>
    <w:basedOn w:val="Predvolenpsmoodseku"/>
    <w:link w:val="Nzov"/>
    <w:rsid w:val="006F3855"/>
    <w:rPr>
      <w:rFonts w:ascii="Cambria" w:eastAsia="Times New Roman" w:hAnsi="Cambria" w:cs="Cambria"/>
      <w:b/>
      <w:bCs/>
      <w:kern w:val="28"/>
      <w:sz w:val="32"/>
      <w:szCs w:val="32"/>
      <w:lang w:val="en-GB"/>
    </w:rPr>
  </w:style>
  <w:style w:type="paragraph" w:styleId="Zkladntext">
    <w:name w:val="Body Text"/>
    <w:basedOn w:val="Normlny"/>
    <w:link w:val="ZkladntextChar"/>
    <w:rsid w:val="006F3855"/>
    <w:pPr>
      <w:overflowPunct/>
      <w:autoSpaceDE/>
      <w:autoSpaceDN/>
      <w:adjustRightInd/>
      <w:spacing w:before="120"/>
      <w:jc w:val="center"/>
      <w:textAlignment w:val="auto"/>
    </w:pPr>
    <w:rPr>
      <w:sz w:val="20"/>
    </w:rPr>
  </w:style>
  <w:style w:type="character" w:customStyle="1" w:styleId="ZkladntextChar">
    <w:name w:val="Základný text Char"/>
    <w:basedOn w:val="Predvolenpsmoodseku"/>
    <w:link w:val="Zkladntext"/>
    <w:rsid w:val="006F3855"/>
    <w:rPr>
      <w:rFonts w:ascii="RomanEES" w:eastAsia="Times New Roman" w:hAnsi="RomanEES" w:cs="Times New Roman"/>
      <w:sz w:val="20"/>
      <w:szCs w:val="20"/>
      <w:lang w:val="en-GB"/>
    </w:rPr>
  </w:style>
  <w:style w:type="paragraph" w:styleId="Textpoznmkypodiarou">
    <w:name w:val="footnote text"/>
    <w:basedOn w:val="Normlny"/>
    <w:link w:val="TextpoznmkypodiarouChar"/>
    <w:uiPriority w:val="99"/>
    <w:semiHidden/>
    <w:unhideWhenUsed/>
    <w:rsid w:val="006F3855"/>
    <w:rPr>
      <w:sz w:val="20"/>
    </w:rPr>
  </w:style>
  <w:style w:type="character" w:customStyle="1" w:styleId="TextpoznmkypodiarouChar">
    <w:name w:val="Text poznámky pod čiarou Char"/>
    <w:basedOn w:val="Predvolenpsmoodseku"/>
    <w:link w:val="Textpoznmkypodiarou"/>
    <w:uiPriority w:val="99"/>
    <w:semiHidden/>
    <w:rsid w:val="006F3855"/>
    <w:rPr>
      <w:rFonts w:ascii="RomanEES" w:eastAsia="Times New Roman" w:hAnsi="RomanEES" w:cs="Times New Roman"/>
      <w:sz w:val="20"/>
      <w:szCs w:val="20"/>
      <w:lang w:val="en-GB"/>
    </w:rPr>
  </w:style>
  <w:style w:type="character" w:styleId="Odkaznapoznmkupodiarou">
    <w:name w:val="footnote reference"/>
    <w:uiPriority w:val="99"/>
    <w:semiHidden/>
    <w:unhideWhenUsed/>
    <w:rsid w:val="006F3855"/>
    <w:rPr>
      <w:vertAlign w:val="superscript"/>
    </w:rPr>
  </w:style>
  <w:style w:type="paragraph" w:customStyle="1" w:styleId="Default">
    <w:name w:val="Default"/>
    <w:rsid w:val="006F3855"/>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Text">
    <w:name w:val="Text"/>
    <w:basedOn w:val="Normlny"/>
    <w:rsid w:val="006F3855"/>
    <w:pPr>
      <w:suppressAutoHyphens/>
      <w:overflowPunct/>
      <w:autoSpaceDE/>
      <w:autoSpaceDN/>
      <w:adjustRightInd/>
      <w:textAlignment w:val="auto"/>
    </w:pPr>
    <w:rPr>
      <w:rFonts w:ascii="Tms Rmn" w:hAnsi="Tms Rmn"/>
      <w:color w:val="000000"/>
      <w:sz w:val="24"/>
      <w:lang w:val="cs-CZ" w:eastAsia="sk-SK"/>
    </w:rPr>
  </w:style>
  <w:style w:type="character" w:customStyle="1" w:styleId="ra">
    <w:name w:val="ra"/>
    <w:basedOn w:val="Predvolenpsmoodseku"/>
    <w:rsid w:val="006F3855"/>
  </w:style>
  <w:style w:type="paragraph" w:styleId="Normlnywebov">
    <w:name w:val="Normal (Web)"/>
    <w:basedOn w:val="Normlny"/>
    <w:rsid w:val="006F3855"/>
    <w:pPr>
      <w:overflowPunct/>
      <w:autoSpaceDE/>
      <w:autoSpaceDN/>
      <w:adjustRightInd/>
      <w:spacing w:before="100" w:beforeAutospacing="1" w:after="100" w:afterAutospacing="1"/>
      <w:textAlignment w:val="auto"/>
    </w:pPr>
    <w:rPr>
      <w:rFonts w:ascii="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ABELOVSZKA Zuzana</dc:creator>
  <cp:keywords/>
  <dc:description/>
  <cp:lastModifiedBy>ABELOVSZKA Zuzana</cp:lastModifiedBy>
  <cp:revision>2</cp:revision>
  <dcterms:created xsi:type="dcterms:W3CDTF">2020-04-27T09:00:00Z</dcterms:created>
  <dcterms:modified xsi:type="dcterms:W3CDTF">2020-04-27T09:00:00Z</dcterms:modified>
</cp:coreProperties>
</file>